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D-4810/2018 vom 22. Februar 2019</w:t>
      </w:r>
    </w:p>
    <w:p>
      <w:r>
        <w:t>Bundesverwaltungsgericht, 2019-02-22, DE</w:t>
      </w:r>
    </w:p>
    <w:p>
      <w:r>
        <w:rPr>
          <w:b/>
        </w:rPr>
        <w:t xml:space="preserve">Quelle: </w:t>
      </w:r>
      <w:r>
        <w:t>https://mcp.opencaselaw.ch/entscheid/bvger_D-4810_2018</w:t>
      </w:r>
    </w:p>
    <w:p>
      <w:r>
        <w:t>FR: TAF D-4810/2018 du 22 février 2019</w:t>
      </w:r>
    </w:p>
    <w:p>
      <w:r>
        <w:t>IT: TAF D-4810/2018 del 22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Auf den Antrag um Mitteilung betreffend die Bildung des Spruchkörpers ist hingegen nicht einzutreten (vgl. Teilurteil des BVGer D-1549/2017 vom 2. Mai 2018 E. 4.3 [zur Publikation vorgesehen]; Zwischenverfügung vom 23. Oktober 2018).</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einen Schriftenwechsel wurde gestützt auf Art. 111a Abs. 1 AsylG verzichtet.</w:t>
      </w:r>
    </w:p>
    <w:p>
      <w:r>
        <w:rPr>
          <w:b/>
        </w:rPr>
        <w:t>E. 4</w:t>
      </w:r>
    </w:p>
    <w:p>
      <w:r>
        <w:t>Vorauszuschicken ist vorliegend, dass der Beschwerdeführer in seiner Beschwerde vom 22. August 2018 beantragte, das Bundesverwaltungsgericht habe festzustellen, dass sich das Lagebild der Vorinstanz vom 16. August 2016 zu Sri Lanka auf nichtexistierende und nicht bewiesene Quellen stütze, weshalb die angefochtene Verfügung aufzuheben und die Sache an die Vorinstanz zurückzuweisen sei. Hierbei handelt es sich - entgegen der vom Rechtsvertreter des Beschwerdeführers in dessen Eingabe vom 13. November 2018 ausgeführten Ansicht - sinngemäss um den in anderen Verfahren bereits öfters gestellten Antrag auf Offenlegung aller nicht öffentlich zugänglichen Quellen des besagten Lagebilds, zumal die Begründung der beiden Anträge praktisch identisch ist. Es besteht somit kein Anlass, auf die bereits in der Verfügung vom 23. Oktober 2018 festgestellte Abweisung des (sinngemässen) Antrages zurückzukommen (vgl. etwa Urteile des BVGer E-7139/2018 vom 1. Februar 2019 E. 6, E-626/2018 vom 9. Juli 2018 E. 5 und D-109/2018 vom 16. Mai 2018 E. 6.3).</w:t>
      </w:r>
    </w:p>
    <w:p>
      <w:r>
        <w:rPr>
          <w:b/>
        </w:rPr>
        <w:t>E. 5.1</w:t>
      </w:r>
    </w:p>
    <w:p>
      <w:r>
        <w:t>Der Anspruch der Beschwerdepartei auf rechtliches Gehör (Art. 29 Abs. 2 BV,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Albertini, Der verfassungsmässige Anspruch auf rechtliches Gehör im Verwaltungsverfahren des modernen Staates, 2000, S. 255, m.w.N.; Brunner, in: Auer/Müller/Schindler [Hrsg.], Kommentar zum VwVG, 2019, Art. 26, N 2; Kölz/Häner/Bertschi, Verwaltungsverfahren und Verwaltungsrechtspflege des Bundes, 3. Aufl., 2013, Rz. 493 ff.; Waldmann/Oeschger, in: Waldmann/Weissenberger [Hrsg.], Praxiskommentar VwVG, 2016,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121 I 225 E. 2a, 119 Ib 12 E. 6b;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Uhlmann/Schillig-Schwank, in: Waldmann/Weissenberger [Hrsg.], a.a.O., Art. 35, N 10, 17).</w:t>
      </w:r>
    </w:p>
    <w:p>
      <w:r>
        <w:rPr>
          <w:b/>
        </w:rPr>
        <w:t>E. 5.2</w:t>
      </w:r>
    </w:p>
    <w:p>
      <w:r>
        <w:t>Bei den zitierten Berichten handelt es sich um als amtsintern deklarierte Abklärungen zur Ländersituation in Sri Lanka, wobei der eine Bericht (...). Im anderen Bericht werden in einem sogenannten Consulting Fragen bezüglich (...) beantwortet.</w:t>
      </w:r>
    </w:p>
    <w:p>
      <w:r>
        <w:rPr>
          <w:b/>
        </w:rPr>
        <w:t>E. 5.3</w:t>
      </w:r>
    </w:p>
    <w:p>
      <w:r>
        <w:t>Das SEM hat dem Beschwerdeführer mit Schreiben vom 25. Oktober 2018 im Sinne von Art. 27 Abs. 1 Bst. a VwVG keine umfassende Einsicht in die beiden Berichte gewährt. Diese Qualifikation ist insbesondere im Hinblick auf die Bedeutung des Quellenschutzes nicht zu beanstanden, zumal in den Berichten die Kontakte mit verschiedenen Auskunftspersonen und verschiedensten Institutionen genannt werden. Im Schutzinteresse dieser Quellen und angesichts der politischen Verhältnisse in Sri Lanka sind sensible Passagen - etwa Namen, Bezeichnungen zur Funktion und sonstige Angaben, die Rückschlüsse auf die Herkunft der Informationen ermöglichen könnten - zu anonymisieren respektive nicht offen zu legen. Zudem sind auch Lerneffekte im Zusammenhang mit der Überprüfung von Beweismitteln zu vermeiden. Es stehen demnach der nach Art. 26 VwVG grundsätzlich zuzugestehenden Einsicht in zitierte Berichte überwiegende öffentliche und private Geheimhaltungsinteressen entgegen, die eine Verweigerung der vollumfänglichen Offenlegung des Gutachtens an die Asylsuchenden rechtfertigen (Art. 27 Abs. 1 VwVG).</w:t>
      </w:r>
    </w:p>
    <w:p>
      <w:r>
        <w:rPr>
          <w:b/>
        </w:rPr>
        <w:t>E. 5.4.1</w:t>
      </w:r>
    </w:p>
    <w:p>
      <w:r>
        <w:t>Indessen darf gemäss Art. 28 VwVG auf ein Aktenstück, in welches die Einsichtnahme verweigert wurde, nur abgestellt werden, wenn die Behörde der betroffenen Person den wesentlichen Inhalt mündlich oder schriftlich zu Kenntnis gebracht hat und ihr ausserdem Gelegenheit gegeben wurde, sich zu äussern und Gegenbeweismittel zu bezeichnen. Eine mögliche Form dieser Orientierung über den wesentlichen Inhalt ist die Anfertigung einer Zusammenfassung, welche der betroffenen Person zur Einsicht und zur Stellungnahme gereicht wird.</w:t>
      </w:r>
    </w:p>
    <w:p>
      <w:r>
        <w:rPr>
          <w:b/>
        </w:rPr>
        <w:t>E. 5.4.2</w:t>
      </w:r>
    </w:p>
    <w:p>
      <w:r>
        <w:t>Das SEM hat mit Schreiben vom 25. Oktober 2018 dem Beschwerdeführer eine solche Zusammenfassung des wesentlichen Inhalts zukommen lassen. Indessen stellt das Bundesverwaltungsgericht in Übereinstimmung mit dem Beschwerdeführer fest, dass diese Zusammenfassung den Ansprüchen an eine rechtmässige Gewährung des rechtlichen Gehörs nicht zu genügen vermag. Die Zusammenfassung des ersten, umfassenden Berichts beschränkt sich auf drei kurze Sätze, wobei deren Inhalt so bereits in der Verfügung - beinahe mit identischer Formulierung - dargelegt wurde. Der Beschwerdeführer erhielt so keinerlei neue Informationen, welche beispielsweise eine Quellenkritik erlauben oder es ermöglichen würden, die Beurteilung des SEM zu widerlegen. Es ist darauf hinzuweisen, dass auch Vorbemerkungen oder generelle Überblicke, welche dargelegte Informationen im Gesamtkontext einbetten, relevant sein können. Auch der zweite Bericht - welcher als Consulting weniger umfassend ist - wurde vom SEM in vier kurzen Sätzen zusammengefasst. Auch wenn die in der Zusammenfassung gewährten Informationen im Abgleich mit dem Bericht genügend erscheinen, fehlt es an der Einordnung und dem Beschrieb der Quelle respektive der Art des Berichts.</w:t>
      </w:r>
    </w:p>
    <w:p>
      <w:r>
        <w:rPr>
          <w:b/>
        </w:rPr>
        <w:t>E. 5.5</w:t>
      </w:r>
    </w:p>
    <w:p>
      <w:r>
        <w:t>Es ist demnach festzustellen, dass das aus dem verfassungsmässigen Anspruch auf rechtliches Gehör resultierende Recht des Beschwerdeführers auf Information über die wesentlichen Entscheidgrundlagen im vorliegenden Fall nicht ausreichend gewahrt worden ist. Indem sich das SEM in der angefochtenen Verfügung argumentativ wesentlich auf die beiden Berichte gestützt hat, wäre es jedenfalls unter dem Gesichtspunkt der Begründungspflicht gehalten gewesen, dem Beschwerdeführer diese Erkenntnisse mit angemessener Transparenz offenzulegen. Die knappe Zusammenfassung wird dem Informationsanspruch des Beschwerdeführers nicht gerecht und gibt nicht alle wesentlichen Aspekte wieder.</w:t>
      </w:r>
    </w:p>
    <w:p>
      <w:r>
        <w:rPr>
          <w:b/>
        </w:rPr>
        <w:t>E. 6</w:t>
      </w:r>
    </w:p>
    <w:p>
      <w:r>
        <w:t>Der Anspruch auf rechtliches Gehör ist formeller Natur, eine Verletzung desselben führt deshalb grundsätzlich - das heisst ungeachtet der materiellen Auswirkungen - zur Aufhebung des daraufhin ergangenen Entscheides (vgl. BVGE 2013/34 E. 4.2, 2012/24 E. 3.4, 2010/41 E. 6.4.2, m.w.H.). Die Heilung von Gehörsverletzungen ist zwar in Ausnahmefällen auf Beschwerdeebene unter gewissen Voraussetzungen möglich. Indessen wurde der versäumte Verfahrensschritt durch die ungenügende Zusammenfassung nicht nachgeholt, weshalb eine Heilung vorliegend nicht in Betracht gezogen werden kann. Die Sache ist demnach zu kassieren und das Verfahren einer neuen Verfügung beizubringen.</w:t>
      </w:r>
    </w:p>
    <w:p>
      <w:r>
        <w:rPr>
          <w:b/>
        </w:rPr>
        <w:t>E. 7</w:t>
      </w:r>
    </w:p>
    <w:p>
      <w:r>
        <w:t>Die Beschwerde ist nach dem Gesagten gutzuheissen, die Verfügung des SEM vom 20. Juli 2018 ist aufzuheben und die Sache zur Neubeurteilung an die Vorinstanz zurückzuweisen. Das SEM ist insbesondere anzuweisen, sich entweder in der Begründung seines Asylentscheids nicht auf die internen Berichte zu stützen oder dem Beschwerdeführer in korrektem Umfang einlässlich Einsicht in die Berichte zu gewähren.</w:t>
      </w:r>
    </w:p>
    <w:p>
      <w:r>
        <w:rPr>
          <w:b/>
        </w:rPr>
        <w:t>E. 8</w:t>
      </w:r>
    </w:p>
    <w:p>
      <w:r>
        <w:t>Bei dieser Sachlage erübrigt sich eine weitere Auseinandersetzung mit den Vorbringen in der Beschwerde.</w:t>
      </w:r>
    </w:p>
    <w:p>
      <w:r>
        <w:rPr>
          <w:b/>
        </w:rPr>
        <w:t>E. 9.1</w:t>
      </w:r>
    </w:p>
    <w:p>
      <w:r>
        <w:t>Die Verfahrenskosten sind in der Regel der unterliegenden Partei aufzuerlegen. Einer obsiegenden Partei dürfen nur Verfahrenskosten auferlegt werden, die sie durch die Verletzung von Verfahrenspflichten oder durch treuwidriges Verhalten verursacht hat (Art. 63 Abs. 3 VwVG in Verbindung mit Art. 3 des Reglements vom 11. Dezember 2006 über die Kosten und Entschädigungen vor dem Bundesverwaltungsgericht [VGKE, SR 173.320.2]; Urteil des BGer 2A.474/2002 E. 7.2 vom 17. März 2003 E. 7.2). Der Rechtsvertreter des Beschwerdeführers stellte erneut Rechtsbegehren, über welche bereits mehrfach befunden worden ist (vorliegend Offenlegung der Quellen des Länderberichts des SEM vom 16. August 2016 zu Sri Lanka, Bestätigung der Zufälligkeit beziehungsweise der Offenlegung der objektiven Kriterien der Zusammensetzung des Spruchkörpers). Trotz der Gutheissung der Beschwerde ist es folglich gerechtfertigt, ihm androhungsgemäss (vgl. etwa Urteil des BVGer D-4191/2018 E. 13.2) die unnötig verursachten Kosten der Begehren, über welche vorliegend befunden wurde, persönlich aufzuerlegen. Die diesbezüglichen Kosten sind auf Fr. 200.- festzusetzen (vgl. Art. 6 AsylG i.V.m. Art. 66 Abs. 3 BGG; u.a. Urteil des BGer 5D_56/2018 vom 18. Juli 2018 E. 6). Der am 15. Oktober 2018 vom Beschwerdeführer geleistete Kostenvorschuss von Fr. 1500.- wird vom Bundesverwaltungsgericht zurückerstattet.</w:t>
      </w:r>
    </w:p>
    <w:p>
      <w:r>
        <w:rPr>
          <w:b/>
        </w:rPr>
        <w:t>E. 9.2</w:t>
      </w:r>
    </w:p>
    <w:p>
      <w:r>
        <w:t>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