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D-4806/2025 vom 16. Juli 2025</w:t>
      </w:r>
    </w:p>
    <w:p>
      <w:r>
        <w:t>Bundesverwaltungsgericht, 2025-07-16, DE</w:t>
      </w:r>
    </w:p>
    <w:p>
      <w:r>
        <w:rPr>
          <w:b/>
        </w:rPr>
        <w:t xml:space="preserve">Quelle: </w:t>
      </w:r>
      <w:r>
        <w:t>https://mcp.opencaselaw.ch/entscheid/bvger_D-4806_2025</w:t>
      </w:r>
    </w:p>
    <w:p>
      <w:r>
        <w:t>FR: TAF D-4806/2025 du 16 juillet 2025</w:t>
      </w:r>
    </w:p>
    <w:p>
      <w:r>
        <w:t>IT: TAF D-4806/2025 del 16 luglio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t>D-4806/2025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sowohl mit der fehlenden Glaubhaftigkeit als auch der fehlenden Asylrelevanz der Vor- bringen.</w:t>
      </w:r>
    </w:p>
    <w:p>
      <w:r>
        <w:t>Die Angaben der Beschwerdeführerin seien in Bezug auf das vorgebrachte Ereignis mit den Habashi (Mitnahme, Verletzungen, Vergewaltigung) äus- serst rudimentär, stereotyp, von Wiederholungen geprägt und wenig sub- stantiiert ausgefallen. Trotz mehrfacher Aufforderung zur ausführlicheren</w:t>
      </w:r>
    </w:p>
    <w:p>
      <w:r>
        <w:t>D-4806/2025 Seite 5 Darlegung habe sie sich oft auf einen Satz oder wenige Sätze beschränkt. Die Vorbringen würden nicht auf Selbsterlebtes schliessen lassen. Ein Zu- sammenhang der auf einem USB-Stick dokumentierten Verletzungen mit dem Ereignis sei daher nicht glaubhaft, zumal sie auch anders entstanden sein könnten. Die Vorbringen seien zudem sehr widersprüchlich ausgefal- len. So habe sie in der Anhörung einerseits geltend gemacht, die Habashi seien kurz nach dem Abendessen gekommen, als sie sich draussen im Hof aufgehalten und gearbeitet habe, während ihre Kinder bei ihrer Mutter ge- wesen seien und dort geschlafen hätten. Andererseits habe sie in der er- gänzenden Anhörung erklärt, sie habe zusammen mit ihren Kindern im Haus geschlafen, als die Habashi ungefähr um Mitternacht oder etwas spä- ter gekommen seien und an ihre Tür geklopft hätten. Diese Leute seien in das Haus eingedrungen und hätten die Beschwerdeführerin mitgenom- men, während die Kinder geschlafen hätten, wobei sie nicht gewusst habe, ob diese danach aufgewacht seien. Im Weiteren habe sie zunächst ange- geben, den ganzen Weg zum Camp zu Fuss gelaufen zu sein, alsdann jedoch erklärt, sie sei dorthin gefahren worden. Auf die Widersprüche an- gesprochen, habe sie nur erklärt, durcheinander zu sein, weil sie viel erlebt habe, ohne die Unstimmigkeiten mit einer entsprechenden Antwort aufzu- lösen. Auch in verschiedenen weiteren Belangen würden die Aussagen nicht übereinstimmen. So habe sie den Zeitpunkt der Scheidung, die Dauer der Mitnahme durch die Habashi und des Aufenthalts in Äthiopien nach der angeblichen Vergewaltigung nicht übereinstimmend angegeben. Zudem habe sie die genaue Behandlung im Spital nicht beschreiben können, ob- wohl sie dort angeblich monatelang behandelt worden sei. Angesichts der gesamthaft unglaubhaften Vorbringen werde darauf nicht mehr im Detail eingegangen.</w:t>
      </w:r>
    </w:p>
    <w:p>
      <w:r>
        <w:t>Insofern die Beschwerdeführerin Probleme mit den Habashi als Angehö- rige der somalischen Ethnie geltend mache, sei festzustellen, dass die Be- völkerung Äthiopiens aus rund achtzig verschiedenen Ethnien bestehe, wovon keine die absolute Mehrheit darstelle. Die grösste Gruppe bilde mit rund einem Drittel der Einwohner die Oromo, die vor allem sprachlich, nicht aber religiös eine Einheit bilden würden. Weitere grosse Ethnien seien die historisch bedeutsamen Amhara, die Somali und die Tigray. In verschiede- nen Regionen des Landes gebe es ethnische oder vermeintlich ethnische Konflikte. Die grösseren Ethnien hätten alle ihr eigenes Territorium, was die Beschwerdeführerin explizit mit ihrer Angabe bestätigt habe, in ihrem Dorf würden ausschliesslich Angehörige der Ethnie der Somali beziehungs- weise Angehörige ihres eigenen Clans leben. Deshalb sei sie innerhalb der Kernzone ihrer Angehörigen keiner ethnisch begründeten Verfolgung</w:t>
      </w:r>
    </w:p>
    <w:p>
      <w:r>
        <w:t>D-4806/2025 Seite 6 ausgesetzt. Allein aufgrund der Zugehörigkeit zu einer ethnischen Minder- heit könne demnach nicht auf eine begründete Furcht vor einer Verfolgung in ganz Äthiopien im Sinne des Asylgesetzes geschlossen werden. Dies gelte umso mehr, als sich ihre Vorbringen als nicht glaubhaft erwiesen hät- ten. Folglich sei das Vorbringen nicht asylbeachtlich.</w:t>
      </w:r>
    </w:p>
    <w:p>
      <w:r>
        <w:t>Die Beweismittel vermöchten an der Einschätzung nichts zu ändern, da die Umstände, unter denen die Beschwerdeführerin die Verletzungen angeb- lich erlitten habe, nicht geglaubt würden. Gleiches gelte für den Nachweis einer Verletzung am Arm der Tochter.</w:t>
      </w:r>
    </w:p>
    <w:p>
      <w:r>
        <w:rPr>
          <w:b/>
        </w:rPr>
        <w:t>E. 5.2</w:t>
      </w:r>
    </w:p>
    <w:p>
      <w:r>
        <w:t>In der Beschwerde wurde demgegenüber in hauptsächlicher Wieder- holung der bisherigen Angaben entgegnet, es sei für die Beschwerdefüh- rerin nicht nachzuvollziehen, weshalb ihre Vorbringen nicht geglaubt wür- den. Sie verfüge über keine Bildung, bringe Zeitangaben durcheinander und kenne weder den äthiopischen noch einen anderen Kalender, was all- fällige Widersprüche in ihren Schilderungen erklären könne. Sie sei einen Tag im Camp der Habashi festgehalten, misshandelt sowie vergewaltigt und dann ungefähr drei Tage im Krankenhaus behandelt worden. Alsdann sei sie für den Tod ihres Bruders verantwortlich gemacht und von ihrer Fa- milie verstossen worden. Ihre Mutter habe sie zur Ausreise gedrängt. Aus Furcht um ihr Leben habe sie keine andere Wahl gehabt, als das Land zu verlassen, weshalb sie zwei Jahre nach dem tragischen Ereignis aus Angst vor Verfolgung aus Äthiopien ausgereist sei. Die Vergewaltigung stelle eine Schande für die Familie dar, weshalb sie auch nicht zu ihren Kindern zu- rückkehren könne.</w:t>
      </w:r>
    </w:p>
    <w:p>
      <w:r>
        <w:rPr>
          <w:b/>
        </w:rPr>
        <w:t>E. 6.1</w:t>
      </w:r>
    </w:p>
    <w:p>
      <w:r>
        <w:t>Die Vorinstanz hat die Vorbringen der Beschwerdeführerin in der ange- fochtenen Verfügung zutreffend als nicht glaubhaft und nicht asylrelevant qualifiziert, die Flüchtlingseigenschaft verneint und das Asylgesuch folge- richtig abgelehnt. Zur Vermeidung von Wiederholungen kann mit den nach- folgenden Ergänzungen auf die entsprechenden Erwägungen der ange- fochtenen Verfügung sowie auf E. 5.1 hiervor verwiesen werden. Die Aus- führungen auf Beschwerdeebene führen insgesamt, wie zu sehen sein wird, zu keiner anderen Betrachtungsweise. Auf die Entgegnungen in der Beschwerde ist im Folgenden näher einzugehen.</w:t>
      </w:r>
    </w:p>
    <w:p>
      <w:r>
        <w:rPr>
          <w:b/>
        </w:rPr>
        <w:t>E. 6.1.1</w:t>
      </w:r>
    </w:p>
    <w:p>
      <w:r>
        <w:t>Der Erklärungsversuch, die Aussagen der Beschwerdeführerin wür- den sich aufgrund ihrer fehlenden Bildung und Kalenderkenntnisse wider- sprechen, vermag nicht zu überzeugen, da die Wiedergabe eines – wie</w:t>
      </w:r>
    </w:p>
    <w:p>
      <w:r>
        <w:t>D-4806/2025 Seite 7 von ihr behauptet – derart tragischen Vorfalls bei Selbsterlebtem kein be- sonderes Wissen und damit weder Schulbildung noch Kalenderkenntnisse erfordern. Die im Vergleich zu den Akten und den vorinstanzlichen Erwä- gungen behandelten Vorbringen wiederum offensichtlich unstimmigen An- gaben in der Beschwerde, beispielsweise einen Tag im Camp festgehalten, drei Tage im Spital behandelt worden und zwei Jahre nach dem Vorfall ausgereist zu sein (Beschwerde Ziff. I/a), lassen alsdann den Schluss auf eine absichtliche Demonstration ihres mutmasslichen Bildungsstandes und damit verbundenen Durcheinanderbringens von Zeitangaben zu, um ihren Erklärungsversuch zu untermauern, was nicht zu überzeugen vermag. Vielmehr bestätigt sie damit nicht nur die Unglaubhaftigkeit der Vorbringen, sondern auch die Unglaubwürdigkeit ihrer Person. Die Vorinstanz hat die deutlichen Widersprüche, insbesondere im Kernvorbringen, detailliert und nachvollziehbar dargelegt. Um Wiederholungen zu vermeiden kann darauf verwiesen werden (vi-Entscheid, Ziff. II/1; vgl. auch vorstehend E. 5.1). Aus der Beschwerde gehen somit blosse Gegenbehauptungen und keine rechtsgenüglichen Angaben hervor, die die deutlichen Unstimmigkeiten aufzulösen vermöchten. Dem Vorbringen der Verschleppung, Verletzung und Vergewaltigung durch die Habashi kann nicht geglaubt werden. Die auf dem USB-Stick dokumentierten Verletzungen sind alsdann nicht ohne Weiteres auf das behauptete Ereignis zurückzuführen, weshalb die Be- schwerdeführerin aus diesem Beweismittel – selbst bei Wahrunterstellung – nichts zu ihren Gunsten ableiten kann. Aus einer dokumentierten Verlet- zung am Arm ihrer Tochter ist weder auf eine Verfolgung der Beschwerde- führerin noch von ihrem weiblichen Kind in Äthiopien zu schliessen. Im Üb- rigen ist vorliegend auch nicht von einem unerträglichen psychischen Druck auszugehen, der ihr einen weiteren Verbleib im Heimatstaat unter menschenwürdigen Umständen objektiv betrachtet verunmöglicht hätte, zumal die Beschwerdeführerin neu geltend macht, nach dem angeblichen Vorfall noch weitere zwei Jahre in Äthiopien geblieben zu sein (Be- schwerde, Ziff. II/a; vgl. zu einem unerträglichen psychischen Druck BVGE 2014/29 E. 4.3 f. und Urteil des BVGer statt vieler E-4161/2021 E. 6.2.2 vom 8. August 2024; CONSTANTIN HRUSCHKA in: Spescha et al. [Hrsg.], Kommentar zum Migrationsrecht, 5. Aufl. 2019, Art. 3 AsylG N. 9, Schwei- zerische Flüchtlingshilfe SFH [Hrsg.], Handbuch zum Asyl- und Wegwei- sungsverfahren, 3. Aufl. 2021, S. 190 f.). Aus einem für sie persönlich als Frau nicht möglicherweise schwierigen Lebens in Äthiopien ist jedenfalls keine Flüchtlingseigenschaft abzuleiten. Bei einer Gesamtwürdigung ist nicht von einer bisherigen und/oder in absehbarer Zukunft mit erheblicher Wahrscheinlichkeit drohenden gezielten Verfolgung gegen die Beschwer- deführerin auszugehen.</w:t>
      </w:r>
    </w:p>
    <w:p>
      <w:r>
        <w:t>D-4806/2025 Seite 8</w:t>
      </w:r>
    </w:p>
    <w:p>
      <w:r>
        <w:rPr>
          <w:b/>
        </w:rPr>
        <w:t>E. 6.2</w:t>
      </w:r>
    </w:p>
    <w:p>
      <w:r>
        <w:t>Insgesamt wurden auf Beschwerdeebene keine Tatsachen oder Be- weismittel vorgebracht, welche die Einschätzung der Vorinstanz zu ändern vermöchten.</w:t>
      </w:r>
    </w:p>
    <w:p>
      <w:r>
        <w:rPr>
          <w:b/>
        </w:rPr>
        <w:t>E. 6.3</w:t>
      </w:r>
    </w:p>
    <w:p>
      <w:r>
        <w:t>Aufgrund des Gesagten hat die Vorinstanz die Flüchtlingseigenschaft der Beschwerdeführerin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w:t>
      </w:r>
    </w:p>
    <w:p>
      <w:r>
        <w:t>D-4806/2025 Seite 9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Die Rückkehr der Beschwerdeführerin in ihren Heimatstaat ist demnach unter dem Aspekt von Art. 5 AsylG rechtmässig.</w:t>
      </w:r>
    </w:p>
    <w:p>
      <w:r>
        <w:t>Sodann ergeben sich weder aus ihren Aussagen noch aus den Akten An- haltspunkte dafür, dass sie im Fall der Rückkehr nach Äthiopien mit be- achtlicher Wahrscheinlichkeit einer nach Art. 3 EMRK oder Art. 1 FoK ver- botenen Strafe oder Behandlung ausgesetzt wäre. Der Vollzug der Weg- weisung ist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Trotzdem sind die Le- bensbedingungen in Äthiopien in vielen Regionen nach wie vor als prekär zu bezeichnen, weshalb zur Existenzsicherung – insbesondere von allein- stehenden Frauen – begünstigende Faktoren wie genügende finanzielle Mittel, berufliche Fähigkeiten und ein intaktes Beziehungsnetz erforderlich sind, um die Zumutbarkeit des Wegweisungsvollzugs bestätigen zu können</w:t>
      </w:r>
    </w:p>
    <w:p>
      <w:r>
        <w:t>D-4806/2025 Seite 10 (vgl. BVGE 2011/25 E. 8.4 f., bestätigt im Referenzurteil D-6630/2018 vom 6. Mai 2019 E. 12; vgl. statt vieler Urteil des BVGer D-5974/2023 vom 14. Mai 2025 E. 5.3.2).</w:t>
      </w:r>
    </w:p>
    <w:p>
      <w:r>
        <w:rPr>
          <w:b/>
        </w:rPr>
        <w:t>E. 8.3.2</w:t>
      </w:r>
    </w:p>
    <w:p>
      <w:r>
        <w:t>Vor dem Hintergrund der unglaubhaften Vorbringen muss von einer Verschleierung der konkreten Situation der Beschwerdeführerin in Äthio- pien beziehungsweise von (nachgeschobenen) Schutzbehauptungen, ins- besondere zu ihrem Beziehungsnetz, ausgegangen werden. Diese Ein- schätzung wird durch bestimmte Angaben in den Anhörungen bestätigt. Sie machte beispielsweise in der ergänzenden Anhörung unterschiedliche An- gaben zum Aufenthalt ihrer Geschwister (A44/19, F160), nachdem sie je- doch in der ersten Anhörung (noch) von einem breiten familiären Bezie- hungsnetz in Bakko, wo sie gelebt hat, berichtete, bestehend aus ihren drei Kindern, zwei Schwestern, drei Brüdern sowie ihrer Mutter und je vier On- keln und Tanten in Äthiopien und teilweise in Somalia (A26/17, F21 ff.). Das Vorbringen in der Beschwerde, ihre Mutter habe sie zur Ausreise gedrängt, ist als weitere Schutzbehauptung zu werten, nachdem sie in der Anhörung noch angegeben hat, sie habe wegen Problemen in ihrer Heimat «selber» weggehen wollen. Aus ihren Aussagen ist vielmehr auf die Sorge der Mut- ter um die Beschwerdeführerin zu schliessen (A26/17, F84 f., F95 f: «Dann hat meine Mutter gesagt: Ich schaue den Kindern, geh weg bevor sie dich töten»). Das Vorbringen in der Beschwerde, von ihrer Familie geächtet zu werden, kann ebenfalls nicht geglaubt werden. Aus den Akten geht ein in- taktes Beziehungsnetz der Beschwerdeführerin hervor, da sie mit ihrer Fa- milie über ihre Schwester und ihren Bruder in Kontakt steht (A26/17, F152, 154; A44/19, F13 ff., F26 ff.). Bei einer Gesamtbetrachtung ist davon aus- zugehen, die Beschwerdeführerin könne sich nach einer Rückkehr nach Äthiopien sowohl selbst um ihre drei Kinder kümmern, als auch nötigenfalls emotional, sozial und wirtschaftlich auf die Unterstützung der Mutter sowie der weiteren Familie zählen. Dies wird durch die Angaben in der Be- schwerde (Ziff. II/a), sich auch nach dem angeblichen Ereignis zwei wei- tere Jahre in Äthiopien aufgehalten zu haben, unterstrichen. Es finden sich im Weiteren keinerlei plausible Anhaltspunkte in den Akten oder ihren An- gaben, sie werde von den Dorfbewohnern, allesamt Angehörige ihres Clans beziehungsweise der somalischen Ethnie (A26/17, F66 ff., F118), bedrängt. Insgesamt sind vorliegend begünstigende Faktoren hinsichtlich allgemeiner spezifischer Risiken für Frauen in Äthiopien zu bejahen. Bei einer Rückkehr nach Äthiopien ist keine veränderte Situation des bisheri- gen sozialen und wirtschaftlichen Lebens der Beschwerdeführerin, die be- reits vor ihrer Ausreise als Hausfrau tätig war (A26/17, F149), zu erkennen. Der Wegweisungsvollzug ist aus den genannten Gründen zumutbar.</w:t>
      </w:r>
    </w:p>
    <w:p>
      <w:r>
        <w:t>D-4806/2025 Seite 11 Aufgrund des Gesagten erübrigen sich Erwägungen zu den Beschwerde- vorbringen gegen einen Wegweisungsvollzug in Bezug auf die allgemeine Lage in Äthiopien in Verbindung mit der Beschwerdeführerin als angebli- ches Vergewaltigungsopfer.</w:t>
      </w:r>
    </w:p>
    <w:p>
      <w:r>
        <w:rPr>
          <w:b/>
        </w:rPr>
        <w:t>E. 8.3.3</w:t>
      </w:r>
    </w:p>
    <w:p>
      <w:r>
        <w:t>Schliesslich ist die Zumutbarkeit des Wegweisungsvollzugs auch im Lichte der gesundheitlichen Situation der Beschwerdeführerin zu bejahen. Sie gab zunächst bei der Vorinstanz an, ausser behandelten Allergien keine Krankheiten zu haben. Auf explizite Nachfrage ihrer Rechtsvertre- tung verneinte sie Depressionen und psychische Beschwerden (A26/17, F45, insbesondere F93 f.). Alsdann machte sie in der ergänzenden Anhö- rung schlechten Schlaf aufgrund ihrer Erinnerungen geltend und räumte aber ein, sich deswegen nicht in ärztliche Behandlung begeben zu haben (A44/19, F6 ff., F12). In der Beschwerde bringt sie neu vor, an einer Post- traumatischen Belastungsstörung (PTBS) zu leiden und räumt gleichzeitig ein, keinen Nachweis dafür erbringen zu können. Selbst bei Annahme des Vorliegens einer PTBS hat die Beschwerdeführerin gemäss eigenen Anga- ben (Beschwerde Ziff. II/b) weder Bemühungen für eine Behandlung unter- nommen noch möchte sie behandelt werden. Der Einwand, eine Behand- lung sei aufgrund der Sprachbarriere in der Schweiz gar nicht erhältlich, ist angesichts der Möglichkeit, einen Dolmetscher beizuziehen, unzutreffend und entgegen ihrer Behauptung sind psychische Erkrankungen grundsätz- lich auch in Äthiopien behandelbar (vgl. Urteil des BVGer D-5974/2023 vom 14. Mai 2025 E. 5.3.5, m.w..H). Unabhängig vom tatsächlichen Beste- hen einer PTBS-Diagnose ist daraus kein Wegweisungsvollzugshindernis abzuleiten.</w:t>
      </w:r>
    </w:p>
    <w:p>
      <w:r>
        <w:rPr>
          <w:b/>
        </w:rPr>
        <w:t>E. 8.3.4</w:t>
      </w:r>
    </w:p>
    <w:p>
      <w:r>
        <w:t>Nach dem Gesagten erweist sich der Vollzug der Wegweisung als zumutbar.</w:t>
      </w:r>
    </w:p>
    <w:p>
      <w:r>
        <w:rPr>
          <w:b/>
        </w:rPr>
        <w:t>E. 8.4</w:t>
      </w:r>
    </w:p>
    <w:p>
      <w:r>
        <w:t>Schliesslich obliegt es der Beschwerdeführerin sich bei der zuständi- gen Vertretung des Heimatstaates die für eine Rückkehr allfällig notwendi- gen Reisedokumente zu beschaffen (Art. 8 Abs. 4 AsylG; vgl. BVGE 2008/34 E. 12), weshalb der Vollzug der Wegweisung auch als möglich zu bezeichnen ist (Art. 83 Abs. 2 AIG). Die (bloss behauptete) unmögliche Passausstellung bei der äthiopischen Botschaft in Genf aufgrund «techni- scher Überarbeitungen» vermag daran nichts zu ändern (Beschwerde, Ziff. II/b), zumal nicht ohne Weiteres von andauernden technischen Problemen auszugehen ist und es zudem ausser in Genf auch noch andere offizielle Vertretungen Äthiopiens gibt, an die sich die Beschwerdeführerin dafür wenden kann.</w:t>
      </w:r>
    </w:p>
    <w:p>
      <w:r>
        <w:t>D-4806/2025 Seite 12</w:t>
      </w:r>
    </w:p>
    <w:p>
      <w:r>
        <w:rPr>
          <w:b/>
        </w:rPr>
        <w:t>E. 8.5</w:t>
      </w:r>
    </w:p>
    <w:p>
      <w:r>
        <w:t>Zusammenfassend hat das SEM den Wegweisungsvollzug zu Recht als zulässig, zumutbar und möglich bezeichnet. Die Anordnung der vorläu- figen Aufnahme fällt somit ausser Betracht (Art. 83 Abs. 1–4 AIG).</w:t>
      </w:r>
    </w:p>
    <w:p>
      <w:r>
        <w:rPr>
          <w:b/>
        </w:rPr>
        <w:t>E. 8.6</w:t>
      </w:r>
    </w:p>
    <w:p>
      <w:r>
        <w:t>Aufgrund des Gesagten liegt – entgegen der Behauptung der Be- schwerdeführerin (Beschwerde Ziff. II/b) – weder eine Verletzung des rechtlichen Gehörs der Vorinstanz noch eine unvollständige Sachverhalts- feststellung vor. Das implizite Rechtsbegehren, die Sache an die Vorin- stanz zurückzuweisen, ist abzuweisen.</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Die Beschwerde hat sich als von vornherein aussichtslos erwiesen, weshalb die Gesuche um Gewährung der unentgeltlichen Prozessführung und um Beiordnung eines amtlichen Rechtsbeistandes – unabhängig von ihrer Bedürftigkeit – abzuweisen sind.</w:t>
      </w:r>
    </w:p>
    <w:p>
      <w:r>
        <w:rPr>
          <w:b/>
        </w:rPr>
        <w:t>E. 10.2</w:t>
      </w:r>
    </w:p>
    <w:p>
      <w:r>
        <w:t>Mit vorliegendem Direktentscheid ist das Gesuch um Verzicht auf die Erhebung eines Kostenvorschusses gegenstandslos geworden.</w:t>
      </w:r>
    </w:p>
    <w:p>
      <w:r>
        <w:t>Als Folge der Abweisung der Beschwerde sind die Kosten des Verfahrens somit der Beschwerdeführerin aufzuerlegen (Art. 63 Abs. 1 und 5 VwVG) und auf Fr. 750.– festzusetzen (Art. 1–3 des Reglements vom 21. Februar 2008 über die Kosten und Entschädigungen vor dem Bundesverwaltungs- gericht [VGKE, SR 173.320.2] i.V.m. Art. 16 Abs. 1 Bst. a VGG).</w:t>
      </w:r>
    </w:p>
    <w:p>
      <w:r>
        <w:t>(Dispositiv nächste Seite)</w:t>
      </w:r>
    </w:p>
    <w:p>
      <w:r>
        <w:t>D-4806/2025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