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D-4806/2019 vom 21. März 2023</w:t>
      </w:r>
    </w:p>
    <w:p>
      <w:r>
        <w:t>Bundesverwaltungsgericht, 2023-03-21, DE</w:t>
      </w:r>
    </w:p>
    <w:p>
      <w:r>
        <w:rPr>
          <w:b/>
        </w:rPr>
        <w:t xml:space="preserve">Quelle: </w:t>
      </w:r>
      <w:r>
        <w:t>https://mcp.opencaselaw.ch/entscheid/bvger_D-4806_2019</w:t>
      </w:r>
    </w:p>
    <w:p>
      <w:r>
        <w:t>FR: TAF D-4806/2019 du 21 mars 2023</w:t>
      </w:r>
    </w:p>
    <w:p>
      <w:r>
        <w:t>IT: TAF D-4806/2019 del 21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D-4806/2019 Seite 5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Nachdem der Beschwerdeführer mit Verfügungen des SEM vom 17. Feb- ruar 2023 wegen Unzumutbarkeit des Wegweisungsvollzuges wiedererwä- gungsweise vorläufig in der Schweiz aufgenommen wurden, ist die vorlie- gende Beschwerde bezüglich der Ziffern 4 und 5 der Dispositive der ange- fochtenen Verfügungen gegenstandslos geworden. Beschwerdegegen- stand bildet mithin nur die Frage, ob die Vorinstanz zu Recht die Flücht- lingseigenschaft des Beschwerdeführers verneint, das Asylgesuch abge- wiesen und eine Wegweisung aus der Schweiz angeordnet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D-4806/2019 Seite 6 Punkten zu wenig begründet oder in sich widersprüchlich sind, den Tatsa- chen nicht entsprechen oder massgeblich auf gefälschte oder verfälschte Beweismittel abgestützt werden (Art. 7 AsylG). Glaubhaftmachung im Sinne des Art. 7 Abs. 2 AsylG bedeutet ‒ im Gegensatz zum strikten Be- weis ‒ ein reduziertes Beweismass und lässt durchaus Raum für gewisse Einwände und Zweifel an den Vorbringen des Gesuchstellers. Entschei- 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Substantiiertheit und Plausibilität der Angaben, persönliche Glaubwürdigkeit usw.), die für oder gegen den Ge- suchsteller sprechen. Glaubhaft ist eine Sachverhaltsdarstellung, wenn die positiven Elemente überwiegen. Für die Glaubhaftmachung reicht es dem- nach nicht aus, wenn der Inhalt der Vorbringen zwar möglich ist, aber in Würdigung der gesamten Aspekte wesentliche und überwiegende Um- stände gegen die vorgebrachte Sachverhaltsdarstellung sprechen (vgl. BVGE 2015/3 E. 6.5.1; 2013/11 E. 5.1; 2012/5 E. 2.2).</w:t>
      </w:r>
    </w:p>
    <w:p>
      <w:r>
        <w:rPr>
          <w:b/>
        </w:rPr>
        <w:t>E. 5.1</w:t>
      </w:r>
    </w:p>
    <w:p>
      <w:r>
        <w:t>Die Vorinstanz begründete ihre Verfügung im Wesentlichen damit, auf- grund von groben Widersprüchen zwischen den Aussagen während der BzP und der Anhörung habe der Beschwerdeführer seine Vorbringen be- treffend Bedrohung durch die Hamas nicht glaubhaft machen können. So habe er einmal ausgesagt, die Matura im Jahr 2014 abgeschlossen zu ha- ben, einmal im August 2015. Dies sei relevant, da der Zeitpunkt der Bedro- hung an dieses Ereignis knüpfe. Eine weitere bemerkenswerte Differenz würden die Festnahmen durch die Hamas darstellen. Anlässlich der BzP habe er diesbezüglich gesagt, er sei zwei bis drei Mal für jeweils vier bis fünf Tage festgehalten worden, anlässlich der Anhörung jedoch, er sei ein- mal für einige Stunden festgehalten worden. Eine der Festnahmen, näm- lich als er auf offener Strasse angehalten worden sei, habe er anlässlich</w:t>
      </w:r>
    </w:p>
    <w:p>
      <w:r>
        <w:t>D-4806/2019 Seite 7 der BzP detailliert dargestellt, in der Anhörung aber mit keinem Wort er- wähnt. Dies wecke grundsätzliche Zweifel an der Glaubhaftigkeit seiner Aussagen. Auch den Zeitpunkt, als er Flyer verteilt habe, habe er in der Anhörung (am Tag der Ausreise) anders dargelegt als in der BzP (vier oder fünf Monate vor der Ausreise). Diese Vorbringen würden den Anforderun- gen an die Glaubhaftigkeit somit nicht standhalten. Die labile Sicherheits- lage und die allgemein schwierige soziale Lage im Gazastreifen seien schliesslich keine Asylgründe im Sinne von Art. 3 AsylG.</w:t>
      </w:r>
    </w:p>
    <w:p>
      <w:r>
        <w:rPr>
          <w:b/>
        </w:rPr>
        <w:t>E. 5.2</w:t>
      </w:r>
    </w:p>
    <w:p>
      <w:r>
        <w:t>Dem hielt der Beschwerdeführer in seiner Rechtsmitteleingabe im We- sentlichen entgegen, die Vorinstanz habe einerseits den Sachverhalt un- genügend festgestellt, weshalb ihr Entscheid in Verletzung des rechtlichen Gehörs ergangen sei. So habe sie es unterlassen, Unklarheiten näher ab- zuklären und habe diese pflichtwidrig im Raum stehenlassen. Im Rahmen des Untersuchungsgrundsatzes wäre es aber ihre Pflicht gewesen, den Sachverhalt von Amtes wegen abzuklären. Andererseits seien seine Aus- sagen entgegen der Ansicht der Vorinstanz glaubhaft und die angeführten angeblichen Widersprüche liessen sich leicht erklären, so sei beispiels- weise der angebliche Widerspruch betreffend Schulabschluss einfach zu klären. Der Beschwerdeführer habe das Gymnasium im Jahr 2014 ge- macht, die Prüfung zur Zulassung an die Universität jedoch im August 2015 absolviert, nachdem er sich mehrere Monate darauf vorbereitet hatte. Das eingereichte «Certificate», welches vom 20. August 2015 datiere, beschei- nige die Zulassung an die Universitäten. Bei den Angaben anlässlich der BzP, wonach er während vier bis fünf Tagen festgehalten worden sei, handle es sich sodann offensichtlich um Übersetzungsfehler. Ferner treffe es nicht zu, dass er die Festnahme, bei welcher er auf der Strasse ange- halten und mitgenommen worden sei, anlässlich der Anhörung mit keinem Wort erwähnt habe. Er habe lediglich nicht mehr daran gedacht. Darauf angesprochen habe er sich aber sofort daran erinnert und detailliert dar- über berichtet, wobei er sogar die Automarke habe nennen können. Dies- bezüglich müsse berücksichtigt werden, dass die Anhörung erst drei Jahre nach dem Ereignis stattgefunden habe. Schliesslich lasse sich auch der Widerspruch betreffend Zeitpunkt der Verteilung der Flugblätter mit man- gelhafter Übersetzung erklären, so sei das Wort für «Ausreise» und «Ab- reise» im Arabischen das gleiche. Als der Beschwerdeführer bei der Anhö- rung gesagt habe, er habe am Tag seiner Ausreise Flugblätter verteilt, meinte er den Tag seiner Abreise von seinem Wohnort, da er sich in der Folge und während der Zeit der Organisation der Ausreise (vier bis sechs Monate) versteckt gehalten habe. Der Beschwerdeführer habe somit glaubhaft gemacht, dass er von den Hamas unter Druck gesetzt worden</w:t>
      </w:r>
    </w:p>
    <w:p>
      <w:r>
        <w:t>D-4806/2019 Seite 8 sei, diesen beizutreten, indem er grundlos festgehalten und selber sowie über seinen Vater an Leib und Leben bedroht worden sei. Aus diesen Grün- den sei er bei seiner Ausreise verfolgt gewesen. Dies gelte umso mehr bei einer allfälligen Rückkehr. Es bestehe die Gefahr, dass er als Flüchtiger und Verweigerer von den Hamas bestraft würde. Es sei mit grosser Wahr- scheinlichkeit damit zu rechnen, dass er bei einer Rückkehr getötet würde. Er erfülle deshalb die Flüchtlingseigenschaft.</w:t>
      </w:r>
    </w:p>
    <w:p>
      <w:r>
        <w:rPr>
          <w:b/>
        </w:rPr>
        <w:t>E. 5.3</w:t>
      </w:r>
    </w:p>
    <w:p>
      <w:r>
        <w:t>In ihrer Vernehmlassung legte die Vorinstanz dar, die Beschwerde ent- halte keine neuen erheblichen Tatsachen oder Beweismittel, welche eine Änderung des Standpunktes des SEM rechtfertigen könnten. Dabei wird auf die einzelnen Vorbringen in der Beschwerde zum Asylpunkt nicht näher eingegangen. Auch die Replik enthält keine Ausführungen zu den Asylvor- bringen des Beschwerdeführers.</w:t>
      </w:r>
    </w:p>
    <w:p>
      <w:r>
        <w:rPr>
          <w:b/>
        </w:rPr>
        <w:t>E. 6.1</w:t>
      </w:r>
    </w:p>
    <w:p>
      <w:r>
        <w:t>Das SEM erachtete die Vorbringen des Beschwerdeführers betreffend eine Bedrohung durch die Hamas und das Verteilen von Flyern als un- glaubhaft, da er diesbezüglich widersprüchliche Aussagen gemacht habe. Dieser Einschätzung ist zu folgen, wobei auf die überzeugenden Erwägun- gen in der vorinstanzlichen Verfügung verwiesen werden kann. Die Erklä- rungsversuche in der Beschwerde vermögen nicht zu überzeugen. Dies gilt insbesondere für die widersprüchlichen Aussagen betreffend Länge der Festnahmen – einige Tage oder einige Stunden – welche mit Überset- zungsfehlern begründet werden. Auch betreffend den Zeitpunkt des Vertei- lens von Flyern erscheint die Darstellung in der Beschwerde nicht überzeu- gend. So wurde anlässlich der Anhörung mehrmals nachgefragt und der Beschwerdeführer bestätigte wiederholt, dass er die Flyer am Tag seiner Ausreise verteilt habe, auch nachdem er auf den Widerspruch angespro- chen worden ist, ohne die in der Beschwerde vorgebrachte Erklärung zu liefern (vgl. vorinstanzliche Akten act. A15 F167 ff.). Ferner ist der Vorin- stanz darin zuzustimmen, dass die Tatsache, dass der Beschwerdeführer einen so einschneidenden Vorfall wie eine Mitnahme auf der Strasse bei der Anhörung zu seinen Asylgründen vergessen haben will, nicht nachvoll- ziehbar ist. Schliesslich ist auch der Umstand, dass der Beschwerdeführer den von der Hamas kontrollierten Gazastreifen legal hat verlassen können, als Indiz dafür zu werten, dass er im Zeitpunkt der Ausreise weder verfolgt war noch eine zukünftige Verfolgung zu befürchten hatte. Nach dem Ge- sagten ist die vorinstanzliche Verfügung betreffend Flüchtlingseigenschaft und Gewährung von Asyl vollumfänglich zu stützen, wobei auf die entspre- chenden Erwägungen zu verweisen ist.</w:t>
      </w:r>
    </w:p>
    <w:p>
      <w:r>
        <w:t>D-4806/2019 Seite 9</w:t>
      </w:r>
    </w:p>
    <w:p>
      <w:r>
        <w:rPr>
          <w:b/>
        </w:rPr>
        <w:t>E. 6.2</w:t>
      </w:r>
    </w:p>
    <w:p>
      <w:r>
        <w:t>Zusammenfassend ist es dem Beschwerdeführer somit nicht gelungen, asylrelevante Fluchtgründe nachzuweisen oder glaubhaft zu machen. Die Vorinstanz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7.3</w:t>
      </w:r>
    </w:p>
    <w:p>
      <w:r>
        <w:t>Da das SEM in seiner Verfügung vom 17. Februar 2023 widererwä- gungsweise die vorläufige Aufnahme des Beschwerdeführers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w:t>
      </w:r>
    </w:p>
    <w:p>
      <w:r>
        <w:rPr>
          <w:b/>
        </w:rPr>
        <w:t>E. 9.1</w:t>
      </w:r>
    </w:p>
    <w:p>
      <w:r>
        <w:t>Betreffend seine Hauptbegehren auf Gewährung von Asyl und Aner- kennung der Flüchtlingseigenschaft ist der Beschwerdeführer unterlegen. Bezüglich der Anordnung des Wegweisungsvollzugs hat sich die Vorinstanz seinem subeventualiter gestellten Rechtsbegehren hingegen wiedererwägungsweise unterzogen. Praxisgemäss ist bei dieser Aus- gangslage von einem hälftigen (faktischen) Obsiegen des Beschwerdefüh- rers auszugehen.</w:t>
      </w:r>
    </w:p>
    <w:p>
      <w:r>
        <w:rPr>
          <w:b/>
        </w:rPr>
        <w:t>E. 9.2</w:t>
      </w:r>
    </w:p>
    <w:p>
      <w:r>
        <w:t>Beim geschilderten Ausgang des Verfahrens wären dem Beschwerde- führer demnach die hälftigen Verfahrenskosten aufzuerlegen (Art. 63 Abs. 1 VwVG). Da indessen mit Zwischenverfügung vom 27. Juli 2022 sein Gesuch um unentgeltliche Prozessführung gemäss Art. 65 Abs. 1 VwVG gutgeheissen wurde und keine Anhaltspunkte dafür vorliegen, dass sich</w:t>
      </w:r>
    </w:p>
    <w:p>
      <w:r>
        <w:t>D-4806/2019 Seite 10 seine finanzielle Lage seither entscheidrelevant verändert hätte, ist auf die Auflage von Verfahrenskosten zu verzichten.</w:t>
      </w:r>
    </w:p>
    <w:p>
      <w:r>
        <w:rPr>
          <w:b/>
        </w:rPr>
        <w:t>E. 9.3</w:t>
      </w:r>
    </w:p>
    <w:p>
      <w:r>
        <w:t>Nachdem der Beschwerdeführer hinsichtlich des Wegweisungsvollzugs – und insofern teilweise – obsiegt hat, ist ihm eine angemessene, um die Hälfte reduzierte Parteientschädigung zu entrichten (vgl. Art. 64 Abs. 1 VwVG i.V.m. Art. 37 VGG; Art. 7 ff. VGKE [SR 173.320.2]). Mit seiner Ein- gabe vom 5. Juli 2022 reichte der Beschwerdeführer eine Kostennote, wel- che Leistungen in der Höhe von insgesamt Fr. 5'765.80 ausweist. In Anbe- tracht der getätigten Eingaben (Beschwerde, Replik und zwei weitere Ein- gabe) sowie gestützt auf die in Betracht zu ziehenden Bemessungsfakto- ren (Art. 9–13 VGKE) ist die Kostennote als etwas erhöht zu erachten und die notwendigen Parteikosten auf insgesamt Fr. 3’500.– zu bestimmen. Dem Beschwerdeführer ist zu Lasten der Vorinstanz eine hälftige Partei- entschädigung von Fr. 1’750.– zuzusprechen. Der Anspruch auf amtliches Honorar des als amtlicher Rechtsbeistand im Sinne von Art. 102m AsylG eingesetzten Rechtsvertreters wird insoweit gegenstandslos.</w:t>
      </w:r>
    </w:p>
    <w:p>
      <w:r>
        <w:rPr>
          <w:b/>
        </w:rPr>
        <w:t>E. 9.4</w:t>
      </w:r>
    </w:p>
    <w:p>
      <w:r>
        <w:t>Im Umfang des Unterliegens ist dem als amtlicher Rechtsbeistand ein- gesetzten Rechtsvertreter ein amtliches Honorar zulasten der Gerichts- kasse zuzusprechen. Die Festsetzung des amtlichen Honorars erfolgt in Anwendung der Art. 8–11 sowie Art. 12 des Reglements vom 21. Februar 2008 über die Kosten und Entschädigungen vor dem Bundesverwaltungs- gericht (VGKE). Dem Rechtsvertreter ist ein amtliches Honorar in der Höhe von Fr. 1’750.– (inkl. Auslagen) zuzusprechen. (Dispositiv nächste Seite)</w:t>
      </w:r>
    </w:p>
    <w:p>
      <w:r>
        <w:t>D-4806/2019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