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D-4805/2008 vom 14. Mai 2010</w:t>
      </w:r>
    </w:p>
    <w:p>
      <w:r>
        <w:t>Bundesverwaltungsgericht, 2010-05-14, DE</w:t>
      </w:r>
    </w:p>
    <w:p>
      <w:r>
        <w:rPr>
          <w:b/>
        </w:rPr>
        <w:t xml:space="preserve">Quelle: </w:t>
      </w:r>
      <w:r>
        <w:t>https://mcp.opencaselaw.ch/entscheid/bvger_D-4805_2008</w:t>
      </w:r>
    </w:p>
    <w:p>
      <w:r>
        <w:t>FR: TAF D-4805/2008 du 14 mai 2010</w:t>
      </w:r>
    </w:p>
    <w:p>
      <w:r>
        <w:t>IT: TAF D-4805/2008 del 14 maggio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6 AsylG i.V.m. Art. 50 ff. VwVG).</w:t>
      </w:r>
    </w:p>
    <w:p>
      <w:r>
        <w:rPr>
          <w:b/>
        </w:rPr>
        <w:t>E. 1.3</w:t>
      </w:r>
    </w:p>
    <w:p>
      <w:r>
        <w:t>Gemäss Art. 48 Abs. 1 VwVG ist zur Beschwerde legitimiert, wer am Verfahren vor der Vorinstanz teilgenommen hat oder keine Möglichkeit zur Teilnahme erhalten hat (Bst. a.), durch die Verfügung besonders berührt ist (Bst. b.) und ein schützenswertes Interesse an deren Aufhebung oder Änderung hat (Bst. c.). Das Gemeinwesen ist unter bestimmten Voraussetzungen gestützt auf Art. 48 Abs. 1 VwVG ebenfalls beschwerdelegitimiert. Diese Voraussetzungen sind erfüllt, wenn Gemeinwesen in ihren hoheitlichen Befugnissen, als Träger öffentlicher Aufgaben, berührt sind und ein eigenes schutzwürdiges Interesse an der Aufhebung des angefochtenen Entscheids haben oder wenn sie gleich oder ähnlich wie eine Privatperson betroffen sind. Schliesslich ist die Legitimation eines Gemeinwesens zu bejahen, wenn es diesem um spezifische öffentliche Anliegen geht (vgl. BGE 133 II 400 E. 2.4.2 S. 406; Urteil des Bundesverwaltungsgerichts A-7385/2007 vom 12. März 2008 E. 2; ISABELLE HÄNER, in: AUER / MÜLLER / SCHINDLER [Hrsg.], Kommentar zum Bundesgesetz über das Verwaltungsverfahren [VwVG], Rz. 24 ff. zu Art. 48; MOSER / BEUSCH / KNEUBÜHLER, Prozessieren vor Bundesverwaltungsgericht, Lausanne / Zürich / Bern 2008, Rz. 2.89).</w:t>
      </w:r>
    </w:p>
    <w:p>
      <w:r>
        <w:rPr>
          <w:b/>
        </w:rPr>
        <w:t>E. 1.4</w:t>
      </w:r>
    </w:p>
    <w:p>
      <w:r>
        <w:t>Gemäss den Entscheidungen und Mitteilungen der ARK [EMARK] 2002 Nr. 17 ergab sich die Legitimation eines Kantons zur Beschwerde gegen einen die vorläufige Aufnahme abweisenden Beschluss des BFM, nachdem ein solcher gestützt auf Art. 46 Abs. 2 AsylG beantragt worden war, aus einer Analogie zum Ausländerrecht. Gemäss Art. 14b Abs. 1 ANAG konnte eine vorläufige Aufnahme von der kantonalen Fremdenpolizeibehörde beantragt werden. Schliesslich konnten aufgrund von Art. 20 Abs. 2 ANAG auch die zuständigen kantonalen Behörden gegen Verfügungen des BFM Beschwerde an das Bundesverwaltungsgericht erheben. Nach dem aktuell geltenden AuG können kantonale Behörden beim BFM die vorläufige Aufnahme beantragen (Art. 83 Abs. 6 AuG). Gemäss der Botschaft zum Bundesgesetz über die Ausländerinnen und Ausländer, sollen die Bestimmungen des AuG über die vorläufige Aufnahme mit derjenigen von Art. 14b ANAG inhaltlich identisch sein (vgl. BBl Nr. 20 2002 S. 3818). Dies führt dazu, dass auch die kantonalen Migrationsbehörden ermächtigt sind, beim BFM einen Antrag auf vorläufige Aufnahme zu stellen. Im Einklang mit der erwähnten Rechtsprechung der ARK, ist damit auch im vorliegenden Fall davon auszugehen, dass die zuständige kantonale Migrationsbehörde zur Beschwerde gegen einen ablehnenden Entscheid des BFM ermächtigt sein muss. Dies aus Gründen der Symmetrie zwischen dem Ausländer- und dem Asylrecht (vgl. EMARK 2002 Nr. 17 E. 4. ba S. 138).</w:t>
      </w:r>
    </w:p>
    <w:p>
      <w:r>
        <w:rPr>
          <w:b/>
        </w:rPr>
        <w:t>E. 1.5</w:t>
      </w:r>
    </w:p>
    <w:p>
      <w:r>
        <w:t>Für den Fall, dass ein Antrag auf vorläufige Aufnahme im Sinne von Art. 46 Abs. 2 AsylG vom BFM abgewiesen wird, hat der antragstellende Kanton vertreten durch das Migrationsamt durchaus ein schützenswertes Interesse an der Aufhebung oder Änderung der fraglichen Verfügung. Einerseits hat der Kanton eine Lösung zu finden für eine Person, welche aus rechtlicher Sicht in ihr Heimatland zurückgeführt werden müsste, dies allerdings unter Umständen zum aktuellen Zeitpunkt unmöglich ist. Der Kanton kann die dauerhafte Anwesenheit einer Person, welche durch einen abweisenden Entscheid nicht vorläufig aufgenommen wurde und weggewiesen werden sollte, nicht tolerieren, ohne deren Aufenthalt rechtlich zu regeln. Andererseits bringt diese Situation auch einen finanziellen Aufwand für den Kanton mit sich, denn die die betroffene Person ist nicht berechtigt, zu arbeiten und für ihren Unterhalt selbständig aufzukommen (vgl. zum Ganzen EMARK 2002 Nr. 17 E. 4. bb S. 138 f.). Die Kantone sind insbesondere dann aufgrund von Art. 48 Abs. 1 VwVG beschwerdelegitimiert, wenn sie in eigenen vermögensrechtlichen Interessen betroffen sind (vgl. BGE 131 II 753 E. 4.3.1 S. 757).</w:t>
      </w:r>
    </w:p>
    <w:p>
      <w:r>
        <w:rPr>
          <w:b/>
        </w:rPr>
        <w:t>E. 1.6</w:t>
      </w:r>
    </w:p>
    <w:p>
      <w:r>
        <w:t>Vorliegend ist folglich auch das Amt für Migration und Personenstand des Kantons C._______ (MIP) legitimiert, gegen die Verfügung des BFM, mit welchem die vorläufige Aufnahme von A._______ abgelehnt wurden, gestützt auf Art. 48 Abs. 2 VwVG Beschwerde beim Bundesverwaltungsgericht zu erheben.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beschwerdeführende Amt machte im vorliegenden Fall technische Unmöglichkeit des Wegweisungsvollzugs von A._______ geltend. Das BFM sei zu unrecht davon ausgegangen, der Vollzug der Wegweisung sei als möglich zu erachten.</w:t>
      </w:r>
    </w:p>
    <w:p>
      <w:r>
        <w:rPr>
          <w:b/>
        </w:rPr>
        <w:t>E. 3.2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3.3</w:t>
      </w:r>
    </w:p>
    <w:p>
      <w:r>
        <w:t>Die technische Unmöglichkeit des Vollzugs einer Wegweisung kann darin begründet liegen, dass sich die Behörden des Heimatstaates der betreffenden Person weigern, dieser die notwendigen Reisedokumente auszustellen oder auch indem sie sich weigern, einen ihrer Landsleute trotz gültigen Reisepapieren zurückzunehmen. Damit aufgrund solcher Umstände eine vorläufige Aufnahme in der Schweiz verfügt wird, muss dieser Zustand eine gewisse Weile andauern. So ist praxisgemäss eine vorläufige Aufnahme erst dann anzuordnen, wenn die Ausschaffung einer ausreisepflichtigen Person bisher mindestens während eines Jahres unmöglich geblieben ist und im Urteilszeitpunkt klar erkennbar ist, dass sie dies auf unabsehbare Zeit - mindestens ein Jahr - weiterhin sein wird (vgl. EMARK 2006 Nr. 15 E. 3.1 S. 163 f., 2002 Nr. 17 E. 6b S. 141, 1995 Nr. 14; Walter Stöckli, Asyl, in: Uebersax/Rudin/Hugi Yar/Geiser [Hrsg.], Ausländerrecht, 2. Aufl. Basel 2009, Rz. 11.73). Vorausgesetzt wird weiter, dass einerseits die betroffene Person nicht in der Lage ist, aus freiem Willen in ihr Heimatland zurückzukehren und andererseits auch die zuständigen Schweizer Behörden - trotz allfälliger Zwangsmittel - nicht in der Lage sind, für die Rückkehr der betreffenden Person zu sorgen. Die Möglichkeit einer freiwilligen Heimreise steht der Feststellung, der Vollzug der Wegweisung erweise sich als unmöglich, von vornherein entgegen (vgl. EMARK 2002 Nr. 23 E. f S. 187).</w:t>
      </w:r>
    </w:p>
    <w:p>
      <w:r>
        <w:rPr>
          <w:b/>
        </w:rPr>
        <w:t>E. 3.4.1</w:t>
      </w:r>
    </w:p>
    <w:p>
      <w:r>
        <w:t>Laut den Akten ist A._______ am 19. Juni 2001 erstmals beim Migrationsdienst des Kantons C._______ zu einem Ausreisegespräch erschienen. Damals habe er unter anderem ausgesagt, er sei nicht freiwillig zur Ausreise bereit.</w:t>
      </w:r>
    </w:p>
    <w:p>
      <w:r>
        <w:rPr>
          <w:b/>
        </w:rPr>
        <w:t>E. 3.4.2</w:t>
      </w:r>
    </w:p>
    <w:p>
      <w:r>
        <w:t>Aktenkundig ist auch, dass A._______ zweimal ohne Begleitung bei der Vertretung der Demokratischen Republik Kongo vorgesprochen hat, um einen Beratungstermin zum Vortragen seines Anliegens zu erhalten (vgl. Eingabe des Rechtsvertreters vom 17. September 2004). Am 29. Juli 2004 sowie am 12. August 2004 konnte er in Begleitung eines Bekannten bei der Botschaft vorsprechen (vgl. schriftliche Eingabe des Gewährsmannes vom 14. September 2004 [A 197], welche der oben erwähnten Eingabe beilag). Für weitere Einzelheiten kann auf die vorstehenden Ausführungen unter H. verwiesen werden.</w:t>
      </w:r>
    </w:p>
    <w:p>
      <w:r>
        <w:rPr>
          <w:b/>
        </w:rPr>
        <w:t>E. 4.1</w:t>
      </w:r>
    </w:p>
    <w:p>
      <w:r>
        <w:t>Am 19. Oktober 2004 - mithin vor über fünfeinhalb Jahren - beantragte der Beschwerdeführer die Anordnung der vorläufigen Aufnahme von A._______ wegen technischer Unmöglichkeit des Wegweisungsvollzugs. Am 10. April 2006 teilte das BFM dem Beschwerdeführer mit, die Bemühungen zur Beschaffung von Reisepapieren für A._______ seiner Abteilung Rückkehr seien noch nicht abgeschlossen; die entsprechenden Bemühungen sind denn auch aktenkundig (vgl. unter anderem das interne BFM-Schreiben vom 20. Juni 2007 sowie die Gesprächsnotiz des BFM vom 25. Juni 2007).</w:t>
      </w:r>
    </w:p>
    <w:p>
      <w:r>
        <w:rPr>
          <w:b/>
        </w:rPr>
        <w:t>E. 4.2</w:t>
      </w:r>
    </w:p>
    <w:p>
      <w:r>
        <w:t>Am 29. November 2007, wiederum über ein Jahr später, forderte das BFM den Beschwerdeführer auf, eine von A._______ unterzeichnete Erklärung beizubringen, wonach dieser eine freiwillige Rückkehr "in Erwägung ziehe". Der Beschwerdeführer führte mit Schreiben vom 7. Februar 2008 aus, dass A._______ nachweislich mehrere Mal auf der Botschaft vorgesprochen habe und das BFM unbegründeter Weise die jahrelangen Vollzugsbemühungen des Beschwerdeführers in Zweifel ziehe (vgl. 3.4.2.).</w:t>
      </w:r>
    </w:p>
    <w:p>
      <w:r>
        <w:rPr>
          <w:b/>
        </w:rPr>
        <w:t>E. 4.3</w:t>
      </w:r>
    </w:p>
    <w:p>
      <w:r>
        <w:t>Am 19. Juni 2008 wies das BFM das Gesuch des Amtes auf Erteilung der vorläufigen Aufnahme vom 13. Juni 2007 mit der Begründung ab, die kongolesische Vertretung habe letztmals am 25. Juni 2007 (also rund ein Jahr vor Erlass der Verfügung) versichert, das "Verfahren weiter voranzutreiben". In Anbetracht dessen, dass der Antrag des Beschwerdeführers vom 19. Oktober 2004 datiert, war das Verfahren der erfolglosen Papierbeschaffung damals bereits rund dreieinhalb Jahre hängig.</w:t>
      </w:r>
    </w:p>
    <w:p>
      <w:r>
        <w:rPr>
          <w:b/>
        </w:rPr>
        <w:t>E. 4.4</w:t>
      </w:r>
    </w:p>
    <w:p>
      <w:r>
        <w:t>Im Rahmen des Schriftenwechsels führte das BFM in seiner Vernehmlassung vom 29. August 2008 aus, es werde aktuell eine interne Analyse zur heutigen Situation in Sachen Papierbeschaffung für kongolesische Staatsbürger erstellen. Da das entsprechende Ergebnis bis dato nicht vorliege, könne sich das Amt heute nicht vernehmen lassen.</w:t>
      </w:r>
    </w:p>
    <w:p>
      <w:r>
        <w:rPr>
          <w:b/>
        </w:rPr>
        <w:t>E. 4.5</w:t>
      </w:r>
    </w:p>
    <w:p>
      <w:r>
        <w:t>In seiner weiteren Vernehmlassung vom 5. September 2008 räumte das BFM ein, dass der Vollzug der Wegweisung "längere Zeit" nicht habe realisiert werden können, da namentlich der Botschafter der Demokratischen Republik Kongo in der Schweiz bei der Erstellung eines Laisser-Passer aus eigenem Entscheid nicht mitgewirkt hatte. Zusammen mit den zuständigen Behörden der Demokratischen Republik Kongo sei die Möglichkeit der zwangsweisen Rückführung von Staatsangehörigen dieses Landes ausgehandelt worden. So sei am 23. Februar 2008 eine Vereinbarung unterzeichnet worden, welche Sonderflüge und Delegationsvorführungen möglich mache (vgl. Urteile des Bundesgerichts 2C-252/2008 und 2C-259/2008 vom 11. April sowie 10. Juni 2008). "Zur Zeit" könne davon ausgegangen werden, dass sich die Demokratische Republik Kongo nicht generell weigere, ihre Staatsangehörigen zurückzunehmen. Es könne daher nicht gesagt werden, die Beschaffung von Ersatzreisepapieren für A._______ sei nicht möglich. Es obliege den kantonalen Behörden, die notwendigen Schritte vorzunehmen, damit der Ausländer an einem Interview teilnehmen könne.</w:t>
      </w:r>
    </w:p>
    <w:p>
      <w:r>
        <w:rPr>
          <w:b/>
        </w:rPr>
        <w:t>E. 4.6</w:t>
      </w:r>
    </w:p>
    <w:p>
      <w:r>
        <w:t>Nach dem Gesagten verweigerte der kongolesische Botschafter in den diesem Beschwerdeverfahren vorausgegangenen Jahren generell die Ausstellung von Laisser-passers. Bei dieser Sachlage ergibt sich, dass der zwangsweise Vollzug der Wegweisung in den Kongo tatsächlich über Jahre hinweg mangels Möglichkeit der Papierbeschaffung technisch nicht möglich gewesen war, weshalb die Frage nach der Mitwirkungspflicht von A._______ offen bleiben kann. Praxisgemäss ist eine vorläufige Aufnahme dann anzuordnen, wenn die Ausschaffung einer ausreisepflichtigen Person bisher mindestens während eines Jahres unmöglich geblieben ist, was vorliegend offensichtlich erfüllt ist. Zudem muss im Urteilszeitpunkt klar erkennbar sein, dass sie dies auf unabsehbare Zeit - mindestens ein Jahr - weiterhin sein wird (vgl. EMARK 2006 Nr. 15 E. 3.1 S. 163 f., 2002 Nr. 17 E. 6b S. 141). Da feststeht, dass die Identitätskarte von A._______ weder beim BFM noch bei den katonalen Behörden auffindbar ist, kann heute nicht mit hinreichender Sicherheit davon ausgegangen werden, der Vollzug der Wegweisung werde innerhalb eines Jahres möglich sein. Somit ist das BFM anzuweisen, den Ausländer vorläufig aufzunehmen.</w:t>
      </w:r>
    </w:p>
    <w:p>
      <w:r>
        <w:rPr>
          <w:b/>
        </w:rPr>
        <w:t>E. 5</w:t>
      </w:r>
    </w:p>
    <w:p>
      <w:r>
        <w:t>Zusammenfassend ist festzustellen, dass der Beschwerdeführer mit seinen Begehren durchgedrungen ist. In Gutheissung der Beschwerde ist die angefochtene Verfügung des BFM vom 19. Juni 2008 betreffend Abweisung der vorläufigen Aufnahme (infolge technischer Unmöglichkeit) aufzuheben, und die Vorinstanz ist anzuweisen, A._______ die vorläufige Aufnahme zu gewähren.</w:t>
      </w:r>
    </w:p>
    <w:p>
      <w:r>
        <w:rPr>
          <w:b/>
        </w:rPr>
        <w:t>E. 6.1</w:t>
      </w:r>
    </w:p>
    <w:p>
      <w:r>
        <w:t>Beim vorliegenden Ausgang des Beschwerdeverfahrens sind keine Kosten zu erheben (Art. 63 Abs. 1 und 2 VwVG).</w:t>
      </w:r>
    </w:p>
    <w:p>
      <w:r>
        <w:rPr>
          <w:b/>
        </w:rPr>
        <w:t>E. 6.2</w:t>
      </w:r>
    </w:p>
    <w:p>
      <w:r>
        <w:t>Dem im Sinne der Erwägungen obsiegenden Beschwerdeführer ist in Anwendung von Art. 7 Abs. 3 des Reglements vom 21. Februar 2008 über die Kosten und Entschädigungen vor dem Bundesverwaltungsgericht (VGKE, SR 173.320.2)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