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D-4800/2022 vom 14. Oktober 2022</w:t>
      </w:r>
    </w:p>
    <w:p>
      <w:r>
        <w:t>Bundesverwaltungsgericht, 2022-10-14, DE</w:t>
      </w:r>
    </w:p>
    <w:p>
      <w:r>
        <w:rPr>
          <w:b/>
        </w:rPr>
        <w:t xml:space="preserve">Quelle: </w:t>
      </w:r>
      <w:r>
        <w:t>https://mcp.opencaselaw.ch/entscheid/bvger_D-4800_2022_d20221014</w:t>
      </w:r>
    </w:p>
    <w:p>
      <w:r>
        <w:t>FR: TAF D-4800/2022 du 14 octobre 2022</w:t>
      </w:r>
    </w:p>
    <w:p>
      <w:r>
        <w:t>IT: TAF D-4800/2022 del 14 ottobre 2022</w:t>
      </w:r>
    </w:p>
    <w:p>
      <w:pPr>
        <w:pStyle w:val="Heading2"/>
      </w:pPr>
      <w:r>
        <w:t>Regeste</w:t>
      </w:r>
    </w:p>
    <w:p>
      <w:r>
        <w:t>Vollzug der Wegweisung (Wiedererw&amp;auml;gung) | Vollzug der Wegweisung (Wiedererwägung); Verfügung des SEM vom 14.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oder wie vorliegend Nichteintretensentscheide grundsätzlich wie die ursprüngliche Verfügung auf dem ordentlichen Rechtsmittelweg weitergezogen werden können, ist das Bundesverwal- tungsgericht für die Beurteilung der vorliegenden Beschwerde zuständig. Es entscheidet auf dem Gebiet des Asyls – in der Regel und auch vorlie- gend – endgültig (Art. 105 AsylG [SR 142.31]; Art. 83 Bst. d Ziff. 1 BGG).</w:t>
      </w:r>
    </w:p>
    <w:p>
      <w:r>
        <w:rPr>
          <w:b/>
        </w:rPr>
        <w:t>E. 1.2</w:t>
      </w:r>
    </w:p>
    <w:p>
      <w:r>
        <w:t>Der Beschwerdeführer ist zur Einreichung der Beschwerde legitimiert und auf die frist- und formgerecht eingereichte Beschwerde ist einzutreten (Art. 108 Abs. 6 AsylG und Art. 52 Abs. 1 VwVG).</w:t>
      </w:r>
    </w:p>
    <w:p>
      <w:r>
        <w:rPr>
          <w:b/>
        </w:rPr>
        <w:t>E. 2.1</w:t>
      </w:r>
    </w:p>
    <w:p>
      <w:r>
        <w:t>Über offensichtlich unbegründete Beschwerden wird in einzelrichterlicher Zuständigkeit mit Zustimmung eines zweiten Richters beziehungsweise ei- ner zweiten Richterin entschieden (Art. 111 Bst. e AsylG). Vorliegend han- delt es sich um eine solche, weshalb der Beschwerdeentscheid nur sum- marisch zu begründen ist (Art. 111a Abs. 2 AsylG).</w:t>
      </w:r>
    </w:p>
    <w:p>
      <w:r>
        <w:rPr>
          <w:b/>
        </w:rPr>
        <w:t>E. 2.2</w:t>
      </w:r>
    </w:p>
    <w:p>
      <w:r>
        <w:t>Gestützt auf Art. 111a Abs. 1 AsylG wurde auf einen Schriftenwechsel verzichtet.</w:t>
      </w:r>
    </w:p>
    <w:p>
      <w:r>
        <w:rPr>
          <w:b/>
        </w:rPr>
        <w:t>E. 3</w:t>
      </w:r>
    </w:p>
    <w:p>
      <w:r>
        <w:t>Prüfungsgegenstand ist vorliegend die Frage, ob die Vorinstanz ihre Unzu- ständigkeit für die Beurteilung der Unzumutbarkeit des Wegweisungsvoll- zugs zutreffend festgestellt und infolgedessen zu Recht auf das Wiederer- wägungsgesuch nicht eingetreten ist (Art. 9 Abs. 2 VwVG).</w:t>
      </w:r>
    </w:p>
    <w:p>
      <w:r>
        <w:rPr>
          <w:b/>
        </w:rPr>
        <w:t>E. 4.1</w:t>
      </w:r>
    </w:p>
    <w:p>
      <w:r>
        <w:t>In der Beschwerde wird gerügt, die festgestellte Unzuständigkeit der Vorinstanz für das Wiedererwägungsgesuch vom 17. Juni 2022 sei wider- rechtlich und sie sei zu Unrecht nicht auf das Gesuch eingetreten. Die Vo- rinstanz habe ferner das rechtliche Gehör verletzt, indem sie sich nicht mit</w:t>
      </w:r>
    </w:p>
    <w:p>
      <w:r>
        <w:t>D-4800/2022 Seite 6 der Anwendbarkeit von Art. 17 Abs. 1 der Verordnung über den Vollzug der Weg- und Ausweisung sowie der Landesverweisung von ausländischen Personen (SR 142.281; VVWAL; vgl. Beschwerde, S. 5, Ziff. 14 und 17.) und sich insbesondere nicht mit der Unzumutbarkeit der Wegweisung aus- einandergesetzt habe. Zudem seien im ausländerrechtlichen Verfahren die aktuelle Lage in Sri Lanka und im Gesuch vom 17. Juni 2022 die vorge- brachten neuen Tatsachen (Lage in Sri Lanka, Verwurzelung in der Schweiz) nicht berücksichtigt worden und die Vorinstanz habe nicht auf das Einschreiben vom 27. Juni 2022 reagiert (Beschwerde, S. 5, Ziff. 13 ff.).</w:t>
      </w:r>
    </w:p>
    <w:p>
      <w:r>
        <w:rPr>
          <w:b/>
        </w:rPr>
        <w:t>E. 4.2</w:t>
      </w:r>
    </w:p>
    <w:p>
      <w:r>
        <w:t>Die Vorinstanz hat sich – entgegen der Behauptung des Beschwerde- führers – mit dem Inhalt des Gesuches vom 17. Juni 2022 und seiner Rechtsnatur in der angefochtenen Verfügung in nachvollziehbarer Weise auseinandergesetzt (vgl. vorinstanzlicher Entscheid, Erwägung III).</w:t>
      </w:r>
    </w:p>
    <w:p>
      <w:r>
        <w:t>Sie hat das als Wiedererwägung betitelte Gesuch des Beschwerdeführers vom 17. Juni 2022 um vorläufige Aufnahme (Unzumutbarkeit Wegwei- sungsvollzug) als solches entgegengenommen. Zutreffend wies sie darauf hin, dass mit dem Urteil der damals zuständigen ARK vom 12. April 2005 der Nichteintretensentscheid des BFM vom 28. Februar 2005 im (dritten) ordentlichen Asylverfahren in Rechtskraft erwachsen war und der Be- schwerdeführer im Wiedererwägungsgesuch vom 17. Juni 2022 keine (neuen) Asylgründe im Sinne von Art. 3 AsylG geltend machte. Folglich stellte sie korrekt fest, dass sich das Gesuch des Beschwerdeführers wie- dererwägungsweise auf die Wegweisung und deren Vollzug nach Sri Lanka bezieht, welche bereits im abgeschlossenen ausländerrechtlichen Verfahren von den kantonalen Behörden beurteilt worden sind. Wie sich aus dem Sachverhalt ergibt, wurde dem Beschwerdeführer die Niederlas- sungsbewilligung entzogen und ihm eine Ausreisefrist angesetzt, worauf er den dortigen Rechtsmittelweg beschritten und den diesbezüglichen Instan- zenzug ausgeschöpft hat. Letztinstanzlich bejahte hierzu das Bundesge- richt mit Urteil 2C_889/2021 vom 24. Februar 2022 explizit die Zumutbar- keit der Wegweisung (E. 7.3 f.; vorstehend Sachverhalt Buchstabe C). Bei dieser Sachlage erweist sich die formale Rüge, wonach sich das SEM in der angefochtenen Verfügung nicht mit der Unzumutbarkeit des Wegwei- sungsvollzugs auseinandergesetzt habe, aufgrund der fehlenden funktio- nalen Zuständigkeit als unbegründet.</w:t>
      </w:r>
    </w:p>
    <w:p>
      <w:r>
        <w:rPr>
          <w:b/>
        </w:rPr>
        <w:t>E. 4.3</w:t>
      </w:r>
    </w:p>
    <w:p>
      <w:r>
        <w:t>Im Sinne von Art. 9 Abs. 2 VwVG tritt eine Behörde durch Verfügung auf die Sache nicht ein, wenn sie sich als unzuständig erachtet und eine Partei die Zuständigkeit behauptet.</w:t>
      </w:r>
    </w:p>
    <w:p>
      <w:r>
        <w:t>D-4800/2022 Seite 7 Aus den Akten wie auch aus der Beschwerde geht hervor, dass der Be- schwerdeführer die Vorinstanz für die Prüfung einer vorläufigen Aufnahme im Sinne seines Wiedererwägungsgesuches – auch aufgrund Art. 17 Abs. 1 der Verordnung über den Vollzug der Weg- und Ausweisung sowie der Landesverweisung von ausländischen Personen – für zuständig erachtete (SR 142.281; VVWAL; vgl. Beschwerde, S. 5, Ziff. 14 und 17; A1/40; A4/5; A8/9). Das Bundesverwaltungsgericht hat mit Urteil D-3545/2022 vom 16. September 2022 eine vom Beschwerdeführer erhobene Rechtsverzö- gerungsbeschwerde vom 17. August 2022 abgewiesen, soweit es darauf eintrat. und dabei unter anderem festgestellt, dass beim SEM für die von ihm behauptete Nichtzuständigkeit der Erlass einer anfechtbaren Verfü- gung verlangt werden könne. Der Beschwerdeführer ersuchte alsdann mit Eingabe vom 28. September 2022 (A10/4) bei der Vorinstanz um eine sol- che. Das Gesagte lässt keine Zweifel daran, dass der Beschwerdeführer die Zuständigkeit der Vorinstanz für sein Gesuch vom 17. Juni 2022 be- hauptet. Infolgedessen sind die Voraussetzungen im Sinne von Art. 9 Abs. 2 VwVG für einen Nichteintretensentscheid erfüllt.</w:t>
      </w:r>
    </w:p>
    <w:p>
      <w:r>
        <w:rPr>
          <w:b/>
        </w:rPr>
        <w:t>E. 5.1</w:t>
      </w:r>
    </w:p>
    <w:p>
      <w:r>
        <w:t>Die weiteren Vorbringen in der Beschwerde (insbesondere S. 5 f.) füh- ren zu keiner anderen Einschätzung und die formellen Rügen des Be- schwerdeführers betreffend Verletzung des rechtlichen Gehörs und der Be- gründungspflicht (vgl. Beschwerde, S. 5) erweisen sich, wie teils bereits vorstehend festgestellt, als unbegründet.</w:t>
      </w:r>
    </w:p>
    <w:p>
      <w:r>
        <w:rPr>
          <w:b/>
        </w:rPr>
        <w:t>E. 5.2</w:t>
      </w:r>
    </w:p>
    <w:p>
      <w:r>
        <w:t>So ist angesichts der Prozessgeschichte keine Verletzung des rechtli- chen Gehörs ersichtlich. Aus dem Vorwurf, das SEM habe nicht auf seine Anträge und auf das Schreiben vom 27. Juni 2022 (A2/3, Anfrage Verfah- rensstand) reagiert, lässt sich nichts zu Gunsten des Beschwerdeführers ableiten, zumal weder das Bundesverwaltungsgericht im erwähnten Urteil D-3545/2022 eine Rechtsverzögerung feststellte noch das GS-EJPD mit Entscheid vom 29. August 2022 Anlass für aufsichtsrechtliche Massnah- men sah. Ebensowenig kann entgegen der Behauptung des Beschwerdeführers im angefochtenen Entscheid eine Verletzung des rechtlichen Gehörs auf- grund einer fehlenden Auseinandersetzung mit Art. 17 Abs. 1 VVWAL (vgl. Beschwerde, S. 5, Ziff. 13 ff.) vorliegen, da er den Einwand der Anwend- barkeit dieser Bestimmung erstmals auf Beschwerdeebene vorbringt und daraus eine Zuständigkeit der Vorinstanz ableitet. Es handelt sich bei der behaupteten Anwendbarkeit der genannten Rechtsbestimmung um einen</w:t>
      </w:r>
    </w:p>
    <w:p>
      <w:r>
        <w:t>D-4800/2022 Seite 8 sachfremden, nicht nachvollziehbaren Einwand, zumal es vorliegend irre- levant ist, welche Möglichkeiten der Kanton in einem – wie vorliegend eben nicht – pendenten SEM-Verfahren im Sinne der VVWAL hat. Es ist hier einzig massgebend, was im ausländerrechtlichen Verfahren der kantona- len Behörden Prozessgegenstand war und was darin rechtskräftig ent- schieden wurde (Zumutbarkeit der Wegweisung).</w:t>
      </w:r>
    </w:p>
    <w:p>
      <w:r>
        <w:rPr>
          <w:b/>
        </w:rPr>
        <w:t>E. 5.3</w:t>
      </w:r>
    </w:p>
    <w:p>
      <w:r>
        <w:t>Die Verfügung der Vorinstanz enthält alsdann – im angemessenen Rahmen der Begründung eines Nichteintretensentscheids, in welchem ge- rade keine materielle Prüfung stattfinden soll – eine Darstellung des Sach- verhalts, die offensichtlich genügend ist, um nachvollziehen zu können, weshalb das SEM sich für unzuständig hält und nicht auf das Wiedererwä- gungsgesuch eingetreten ist. Die Beurteilung der vorgebrachten Einwände materieller Art fällt in den Kompetenzbereich der ausländerrechtlich zu- ständigen Behörden und die Vorinstanz hat demzufolge korrekterweise (in- folge Unzuständigkeit) auf die Prüfung von allenfalls bestehenden Voll- zugshindernissen beziehungsweise der vorläufigen Aufnahme verzichtet. Ebensowenig ist im vorliegenden Beschwerdeverfahren (hinsichtlich der beantragten vorsorglichen Massnahmen) auf solche einzugehen. Die Be- gründungspflicht wurde nicht verletzt.</w:t>
      </w:r>
    </w:p>
    <w:p>
      <w:r>
        <w:rPr>
          <w:b/>
        </w:rPr>
        <w:t>E. 6</w:t>
      </w:r>
    </w:p>
    <w:p>
      <w:r>
        <w:t>Zusammenfassend ergibt sich, dass die Vorinstanz mangels Zuständigkeit zu Recht und mit zutreffender Begründung auf das Gesuch vom 17. Juni 2022 nicht eintrat. Die Beschwerde ist abzuweisen.</w:t>
      </w:r>
    </w:p>
    <w:p>
      <w:r>
        <w:rPr>
          <w:b/>
        </w:rPr>
        <w:t>E. 7</w:t>
      </w:r>
    </w:p>
    <w:p>
      <w:r>
        <w:t>Das Beschwerdeverfahren ist mit vorliegendem Urteil abgeschlossen, wes- halb sich die Anträge auf Gewährung der aufschiebenden Wirkung sowie auf vorsorgliche Massnahmen (inklusive Vollzugsstopps) als gegenstands- los erweisen.</w:t>
      </w:r>
    </w:p>
    <w:p>
      <w:r>
        <w:rPr>
          <w:b/>
        </w:rPr>
        <w:t>E. 8</w:t>
      </w:r>
    </w:p>
    <w:p>
      <w:r>
        <w:t>Das (sinngemässe) Gesuch um unentgeltliche Rechtspflege ist abzuwei- sen, da die Begehren – wie sich aus den vorstehenden Erwägungen ergibt – als aussichtslos zu bezeichnen sind. Die Verfahrenskosten sind bei die- sem Verfahrensausgang dem Beschwerdeführer aufzuerlegen (Art. 63 Abs. 1 VwVG) und auf insgesamt Fr. 1’500.– festzusetzen (Art. 37 VGG i.V.m. Art. 63 Abs. 1 VwVG; Art. 1–3 des Reglements vom 21. Februar 2008 über die Kosten und Entschädigungen vor dem Bundesverwaltungs- gericht [VGKE, SR 173.320.2]). (Dispositiv nächste Seite)</w:t>
      </w:r>
    </w:p>
    <w:p>
      <w:r>
        <w:t>D-4800/2022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