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D-4800/2014 vom 1. Juni 2015</w:t>
      </w:r>
    </w:p>
    <w:p>
      <w:r>
        <w:t>Bundesverwaltungsgericht, 2015-06-01, DE</w:t>
      </w:r>
    </w:p>
    <w:p>
      <w:r>
        <w:rPr>
          <w:b/>
        </w:rPr>
        <w:t xml:space="preserve">Quelle: </w:t>
      </w:r>
      <w:r>
        <w:t>https://mcp.opencaselaw.ch/entscheid/bvger_D-4800_2014</w:t>
      </w:r>
    </w:p>
    <w:p>
      <w:r>
        <w:t>FR: TAF D-4800/2014 du 1 juin 2015</w:t>
      </w:r>
    </w:p>
    <w:p>
      <w:r>
        <w:t>IT: TAF D-4800/2014 del 1 giugno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vom Beschwerdeführer geltend gemachte Herkunft müsse bezweifelt werden. So habe er keine Reise- oder Identitätspapiere, welche die behauptete Identität oder den Reiseweg hätten belegen können, zu den Akten gegeben. Seine Erklärung, weshalb er zur Beschaffung der angeblich zu Hause gebliebenen Identitätskarte nichts unternehmen könne, sei realitätsfern. Die Angaben zum Erscheinungsbild der ID-Karte seien nur teilweise zutreffend und diejenigen zum auf dem gesamten Territorium der Volksrepublik China gesetzlich standardisierten Ausstellungsprozedere von diesen Dokumenten tatsachenwidrig. Zum Familienbüchlein habe er vage und unzutreffende Aussagen gemacht. Gemäss eigenem Bekunden spreche er praktisch kein Chinesisch, was angesichts der Stellung dieser Sprache als Landessprache und ihrer Unentbehrlichkeit im Alltag sehr ungewöhnlich sei. Eine nachvollziehbare Erklärung für diesen Umstand habe er nicht liefern können. Seine pauschalisierende, ausweichende und die Tatsachen verkennende Antwort auf die Frage, welche Veränderungen er während der letzten Jahre des angeblichen Aufenthalts in Tibet festgestellt habe, sei nicht geeignet, den dortigen Aufenthalt glaubhaft zu machen. Ebenso wenig vermöchten seine seltsamen Schilderungen landwirtschaftlicher Belange entsprechende Tätigkeiten zu belegen. Obwohl er unbestrittenermassen tibetischer Ethnie sei, müsse nach dem Gesagten und in Anbetracht der unglaubhaften Asylgründe davon ausgegangen werden, dass die Sozialisation nicht im angegebenen Gebiet stattgefunden habe. Er habe im Verlaufe des Asylverfahrens hinsichtlich früherer Proteste und der geltend gemachten Aktion vom (...) 2012 abweichende Angaben gemacht. Er sei nicht in der Lage gewesen, eine schlüssige Begründung für die Aufstellung des Dalai-Lama-Bildes im Dorf zu geben. Schliesslich müssten auch seine Darlegungen zur Ausreise und Weiterreise nach Europa als unglaubhaft erachtet werden. Nach dem Gesagten sei davon auszugehen, dass er vor der Ankunft in der Schweiz nicht in der Volksrepublik China, sondern in der exiltibeti­schen Diaspora gelebt habe. Da er aber keine konkreten und glaubhaf­ten Hinweise auf einen längeren Aufenthalt in einem Drittstaat geliefert habe, bestünden keine flüchtlings- oder wegweisungsbeachtliche Gründe gegen eine Rückkehr an den bisherigen Aufenthaltsort (BVGE E-2981/2012 E. 5. 8 bis 5. 10). Den Vollzug der Wegweisung - mit Ausnahme in die Volksrepublik China - erachtete das BFM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4.2</w:t>
      </w:r>
    </w:p>
    <w:p>
      <w:r>
        <w:t>Der Beschwerdeführer macht demgegenüber geltend, immer die Wahrheit gesagt und die Fragen nach bestem Wissen und Gewissen beantwortet zu haben. Im Übrigen stütze sich der Entscheid lediglich auf die Befragungsprotokolle. Eine Begutachtung durch einen Tibet-Experten sei nie erfolgt und entsprechend nachzuholen. Er sei tibetisch-traditionell erzogen worden, was seine eher bescheidenen Kenntnisse der chinesischen Sprache erkläre. Die Nachreichung der Identitätskarte aus dem Heimatland habe er wegen der damit verbundenen Gefährdung der Angehörigen bisher nicht veranlasst. Er hoffe, entsprechende Schritte durch Bekannte in der Schweiz einleiten zu können. Er habe in keiner Weise die Mitwirkungspflicht vernachlässigt und dabei versucht, die Identität zu verschleiern. Die ihm angelasteten Ungereimtheiten bei der Schilderung der Ausstellungsmodalitäten der Identitätskarte und der Beschreibung des Familienbüchleins bestünden nicht, beziehungsweise seien nicht im Sinne relevanter Unglaubhaftigkeitselemente zu werten. Die Aktion mit dem Dalai-Lama-Bild habe er gemacht, um eine öffentliche Diskussion im Dorf im Zusammenhang mit einem geschlossenen Kloster zu veranlassen. Allfällige Unstimmigkeiten bei der Schilderung des Fluchtwegs seien auf seine durch die Flucht hervorgerufene Traumatisierung zurückzuführen. In gesundheitlicher Hinsicht machte er geltend, an TB gelitten zu haben. Nach dem Gesag­ten sei seine Flüchtlingseigenschaft fest­zustellen und im Sinne der Praxis der (vormaligen) Beschwerdein­stanz Asyl oder zumin­dest die vorläufige Aufnahme - wegen der illegalen Ausreise aus dem Ti­bet - zu gewähren. Ein Vollzug der Wegweisung würde gegen die relevanten gesetzlichen Bestimmungen verstossen.</w:t>
      </w:r>
    </w:p>
    <w:p>
      <w:r>
        <w:rPr>
          <w:b/>
        </w:rPr>
        <w:t>E. 5</w:t>
      </w:r>
    </w:p>
    <w:p>
      <w:r>
        <w:t>Bislang hat die Vorinstanz bei Zweifeln an der Herkunft von Asylsuchenden in der Regel eine von den Befragungen zur Person und zu den Asylgründen unabhängige Herkunftsanalyse durchgeführt.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Die Fachstelle Lingua hat in jüngster Zeit unter dem Titel "Evaluation des Alltagswissens" zudem vergleichbare Analysen, ebenfalls erstellt durch amtsexterne Sachverständige, aber beschränkt auf landeskundlich-kulturelle Elemente (ohne linguistische Komponente), in Auftrag gegeben (vgl. das zur Publikation vorgesehene Urteil D-3361/2014 vom 6. Mai 2015, E. 5.1). Im besagten Urteil wird im Weiteren festgehalten, die vom SEM gemäss seiner Vernehmlassung jetzt neu eingeführten Methode der Herkunftsabklärung für Asylsuchende tibetischer Ethnie im Rahmen der Anhörung sei unter den von der Rechtsprechung in vergleichbaren Fällen definierten Voraussetzungen grundsätzlich zur Plausibilitätsprüfung von Herkunftsangaben geeignet. Allerdings ergäben sich aus der Tatsache, dass es der neuen Praxis - im Unterschied zur Lingua-Analyse respektive der Lingua-Alltagswissensevaluation - an der Einschätzung durch einen amtsexternen Sachverständigen fehle, dessen Sachkompetenz mittels eines aktenkundigen Werdegangs für das Gericht anhand der Akten überprüfbar und folglich einschätzbar sei, zusätzliche, respektive anderweitige Anforderungen an eine Überprüfbarkeit der vorinstanzlichen Sachverhaltserhebung (a.a.O. E. 5.2.1). So sei die Vorinstanz - um dem Untersuchungsgrundsatz und dem Anspruch auf rechtliches Gehör gerecht zu werden - auch bei der neu eingeführten Methode der Herkunftsabklärung für Asylsuchende tibetischer Ethnie zunächst verpflichtet, die Vorbringen der Betroffenen in einer für die Beschwerdeinstanz nachvollziehbaren Weise sorgfältig und ernsthaft zu prüfen. Dazu müsse sie nicht nur alle für den Entscheid rechtsrelevanten Sachumstände - wozu auch die Asylsuchenden begünstigende Faktoren gehörten - vollständig abklären, sondern diese Abklärungen auch in einer für das Gericht transparenten Weise in den Akten festhalten. Andernfalls könne das Gericht weder überprüfen, ob die Vorinstanz ihrer Untersuchungs- und Begründungspflicht tatsächlich nachgekommen ist, noch ob die vorinstanzliche Einschätzung bezüglich des Länder- und Alltagswissens vertretbar sei. Im Fall der Abklärung des Länder- und Alltagswissens von Asylsuchenden im Rahmen einer Anhörung durch die Vorinstanz müsse für das Gericht aus dem Dossier nicht nur erkennbar sein, welche Fragen die Vorinstanz der asylsuchenden Person gestellt und wie diese darauf geantwortet habe,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kein amtsexterner Sachverständiger mitwirke, seien die zutreffenden Antworten zudem mit Informationen zum Herkunftsland zu belegen. Dabei habe sich die Vorinstanz an den grundlegenden Standards, die bei der Beschaffung, Aufbereitung und Präsentation von COI gälten, zu orientieren. In welcher Form die Vorinstanz dem Gericht die genannten Informationen offenlegen wolle, steht ihr indes frei. Zu denken sei beispielsweise an ein separates Aktenstück, dem die gestellten Fragen, die erhaltenen Antworten sowie - bei als von der Vorinstanz unzutreffend erachteten Angaben der asylsuchenden Person - die zutreffenden Antworten mit qualifizierter Quellenangabe und eine Begründung dafür, weshalb die asylsuchende Person diese Antworten hätte kennen müssen, entnommen werden könnten. Eine andere Frage sei die Offenlegung der Herkunftsabklärung an die asylsuchende Person. So müsse die Vorinstanz einer Partei grundsätzlich Einsicht in jene Unterlagen gewähren, auf die sie ihren Entscheid stütze. Wie schon bei der Lingua-Analyse könne das SEM den Betroffenen aber auch im Rahmen der neu eingeführten Herkunftsabklärung für Asylsuchende tibetischer Ethnie einen vollumfänglichen Einblick in die Untersuchung verweigern, sofern öffentliche Geheimhaltungsinteressen dem entgegenstehen würden. Eine rechtsgenügliche Gewährung der Akteneinsicht verlange aber, dass der betroffenen Person der wesentliche Inhalt der Herkunftsuntersuchung zur Kenntnis gebracht und ihr die Möglichkeit eingeräumt werde, sich insbesondere zu den als unzureichend eingestuften Antworten äussern zu können. Schliesslich müsse die Vorinstanz im Rahmen der neu eingeführten Herkunftsabklärung für Asylsuchende tibetischer Ethnie auch das Recht einer asylsuchenden Person auf vorgängige Anhörung wahren. Dementsprechend habe das SEM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(a.a.O. E. 5.2.2). Seien diese Mindeststandards betreffend Gewährung des rechtlichen Gehörs respektive der Untersuchungspflicht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(a.a.O. E. 5.2.3).</w:t>
      </w:r>
    </w:p>
    <w:p>
      <w:r>
        <w:rPr>
          <w:b/>
        </w:rPr>
        <w:t>E. 6.1</w:t>
      </w:r>
    </w:p>
    <w:p>
      <w:r>
        <w:t>Es ist mithin zu prüfen, ob die Vorinstanz die erwähnten Mindeststandards im vorliegenden Fall eingehalten hat. Dies ist offensichtlich nicht der Fall.</w:t>
      </w:r>
    </w:p>
    <w:p>
      <w:r>
        <w:rPr>
          <w:b/>
        </w:rPr>
        <w:t>E. 6.2</w:t>
      </w:r>
    </w:p>
    <w:p>
      <w:r>
        <w:t>Die Antworten des Beschwerdeführers auf Fragen zum Länder- und Alltagswissen sind nicht derart unplausibel, substanzarm oder widersprüchlich ausgefallen, dass sie seine Herkunft aus Tibet bereits offensichtlich ausschlössen und sich weitere fachliche Abklärungen somit erübrigt hätten. Er war anlässlich der Anhörung teilweise durchaus in der Lage, das Bild einer Person, welche mit den Gegebenheiten vor Ort in einem gewissen Ausmass vertraut ist, zu vermitteln (A 11/18 Antworten 8 ff.). Auch lässt sich alleine aufgrund seiner Angaben zu den Asylgründen, zum Reiseweg und zu den fehlenden Identitätspapieren nicht ableiten, dass er nicht aus dem angegebenen tibetischen Dorf stammt. Würden nämlich bereits diese Angaben alleine eine Herkunft aus Tibet/China ausschliessen, erübrigten sich weitere fachliche Abklärungen bezüglich des Länder- und Alltagswissens des Beschwerdeführers ebenfalls, da dann gar nicht auf seine Angaben im Rahmen der Herkunftsabklärung abgestellt werden müsste (a.a.O. E. 6.1).</w:t>
      </w:r>
    </w:p>
    <w:p>
      <w:r>
        <w:rPr>
          <w:b/>
        </w:rPr>
        <w:t>E. 6.3</w:t>
      </w:r>
    </w:p>
    <w:p>
      <w:r>
        <w:t>Wie erwähnt muss aus den Akten nicht nur in für das Gericht nachvollziehbarer Weise hervorgehen, welche Fragen die Vorinstanz dem Beschwerdeführer gestellt hat und wie dieser darauf geantwortet hat, sondern auch, welche Fragen wie hätten beantwortet werden müssen und weshalb in Tibet sozialisierte Personen in einer vergleichbaren Situation wie der Beschwerdeführer die zutreffenden Antworten hätten kennen sollen. Solche Hinweise beziehungsweise entsprechende Akten fehlen im vorinstanzlichen Dossier. Es ist festzuhalten, dass dem Protokoll zur Anhörung zwar die gestellten Fragen und die Antworten des Beschwerdeführers entnommen werden können. Allerdings enthalten die Akten keinerlei Ausführungen zu den vom BFM als unkorrekt erachteten Antworten, geschweige denn zu den Quellen, an denen sich die Befragungsperson zwecks Beurteilung der Erklärungen des Beschwerdeführers orientiert hat. Das Befragungsprotokoll erlaubt wiederholt nicht einmal eindeutige Rückschlüsse darauf, ob der Beschwerdeführer Fragen in zulänglicher Weise beantwortet hat beziehungsweise, wenn er die Antwort nicht wusste, ob und weshalb er diese hätte kennen sollen (A 11/18 Antworten 8 ff. und 22 ff.).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 (vgl. a.a.O. E. 6.2.1).</w:t>
      </w:r>
    </w:p>
    <w:p>
      <w:r>
        <w:rPr>
          <w:b/>
        </w:rPr>
        <w:t>E. 6.4</w:t>
      </w:r>
    </w:p>
    <w:p>
      <w:r>
        <w:t>Wie bereits ausgeführt, muss die Vorinstanz dem Beschwerdeführer überdies den wesentlichen Inhalt der Herkunftsuntersuchung - insbesondere die als unzureichend eingestuften Antworten - so detailliert zur Kenntnis bringen, dass er hierzu konkrete Einwände anbringen kann, und ihm die Möglichkeit einräumen, sich tatsächlich dazu zu äussern. Dies ist vorliegend weitestgehend unterblieben. Die von der Befragungsperson nur vage formulierten Einwände zu seinen Aussagen können jedenfalls nicht als Gewährung des rechtlichen Gehörs im hier relevanten Sinne gewertet werden (vgl. u.a. A 11/18 Fragen 19, 43, und 56). In der Folge unterblieben weitere Instruktionsmassnahmen des BFM.</w:t>
      </w:r>
    </w:p>
    <w:p>
      <w:r>
        <w:rPr>
          <w:b/>
        </w:rPr>
        <w:t>E. 7.1</w:t>
      </w:r>
    </w:p>
    <w:p>
      <w:r>
        <w:t>Nach dem Gesagten steht fest, dass das BFM sowohl den Anspruch des Beschwerdeführers auf Einräumung des rechtlichen Gehörs als auch den Untersuchungsgrundsatz verletzt hat.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BFM im Rahmen des vorliegenden Verfahrens eine neue Praxis anwandte, diese gemäss vorstehenden Erwägungen in der gehandhabten Form aber nicht als rechtsgenüglich gewertet werden kann und demzufolge vom SEM im Lichte der gerügten Mängel zu verbessern ist.</w:t>
      </w:r>
    </w:p>
    <w:p>
      <w:r>
        <w:rPr>
          <w:b/>
        </w:rPr>
        <w:t>E. 8</w:t>
      </w:r>
    </w:p>
    <w:p>
      <w:r>
        <w:t>Die angefochtene Verfügung ist deshalb aufzuheben und die Sache im Sinne der Erwägungen und in Gutheissung des Kassationsantrags an die Vorinstanz zurückzuwei­sen. Das SEM ist gehalten, ge­stützt auf den vollständig festgestellten rechtserheblichen Sachverhalt beziehungsweise unter Wahrung der Gehörsansprüche des Beschwerdeführers einen neuen Ent­scheid mit rechtsgenüglicher Begründung zu fällen. Bei dieser Sachlage kann mangels Relevanz davon abgesehen werden, auf weitere Beschwerdevorbringen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dem nicht vertretenen Beschwerdeführer keine solchen Kosten entstanden sein dürften, ist keine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