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D-47/2011 vom 23. Februar 2011</w:t>
      </w:r>
    </w:p>
    <w:p>
      <w:r>
        <w:t>Bundesverwaltungsgericht, 2011-02-23, DE</w:t>
      </w:r>
    </w:p>
    <w:p>
      <w:r>
        <w:rPr>
          <w:b/>
        </w:rPr>
        <w:t xml:space="preserve">Quelle: </w:t>
      </w:r>
      <w:r>
        <w:t>https://mcp.opencaselaw.ch/entscheid/bvger_D-47_2011</w:t>
      </w:r>
    </w:p>
    <w:p>
      <w:r>
        <w:t>FR: TAF D-47/2011 du 23 février 2011</w:t>
      </w:r>
    </w:p>
    <w:p>
      <w:r>
        <w:t>IT: TAF D-47/2011 del 23 febbraio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105 sowie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einzutreten.</w:t>
      </w:r>
    </w:p>
    <w:p>
      <w:r>
        <w:rPr>
          <w:b/>
        </w:rPr>
        <w:t>E. 1.4</w:t>
      </w:r>
    </w:p>
    <w:p>
      <w:r>
        <w:t>Die Beschwerde der Familie des Beschwerdeführers wird im gleichzeitig ergehenden Urteil D-70/2011 koordiniert behandelt.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kann ein im Ausland gestelltes Asylgesuch ablehnen, wenn die asylsuchende Person keine Verfolgung glaubhaft machen kann oder ihr die Aufnahme in einem Drittstaat zugemutet werden kann (Art. 3, 7 und 52 Abs. 2 AsylG). Ist dagegen eine unmittelbare Gefahr für Leib und Leben oder für die Freiheit aus einem Grund 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w:t>
      </w:r>
    </w:p>
    <w:p>
      <w:r>
        <w:rPr>
          <w:b/>
        </w:rPr>
        <w:t>E. 3.2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Entscheidungen und Mitteilungen der Schweizerischen Asylrekurskommission [EMARK] 2004 Nr. 20E. 3 S. 130 f. und Nr. 21 E. 2 S. 136 f., EMARK 2005 Nr. 19 E. 4S. 174 ff.).</w:t>
      </w:r>
    </w:p>
    <w:p>
      <w:r>
        <w:rPr>
          <w:b/>
        </w:rPr>
        <w:t>E. 4.1</w:t>
      </w:r>
    </w:p>
    <w:p>
      <w:r>
        <w:t>Zur Begründung seiner Verfügung hielt das BFM im Wesentlichen fest, angesichts der zahlreichen Gewaltereignisse der letzten Jahre, von denen der Beschwerdeführer selber betroffen gewesen sei, sei es nachvollziehbar, dass er sich vor weiteren Verfolgungsmassnahmen fürchte und das Land verlassen wolle. Bei objektiver Betrachtungsweise sei er jedoch nicht akut gefährdet. Gemäss den Akten verfüge er über kein ausreichendes politisches Profil. Er mache nicht geltend, am bewaffneten Kampf der LTTE beteiligt oder sogar ein führendes Mitglied gewesen zu sein. Vielmehr habe er nur Hilfsarbeiten machen müssen und sei zwei Mal vor der LTTE geflohen. Es könne nicht ausgeschlossen werden, dass er im Flüchtlingscamp und später mittels Telefonanrufen von den Sicherheitskräften unter Druck gesetzt worden sei, über seine LTTE-Verbin­dun­gen Auskunft zu geben. Sowohl die Entlassung aus dem Camp Mitte (...) 2009 als auch die Tatsache, dass er seit den letzten Drohanrufen vom November 2009 keine konkreten Probleme mit den staatlichen Behörden mehr geltend mache, zeigten jedoch deutlich, dass er nicht ernsthaft verdächtigt werde, an terroristischen Aktivitäten beteiligt gewesen zu sein. Dies gelte umso mehr, als den sri-lankischen Behörden sein Aufenthaltsort bekannt sei, da er gemäss seinen Angaben in Vavuniya registriert sei. Die von ihm geltend gemachten Probleme seien zudem in den Kontext des Bürgerkrieges zu stellen. Seither habe sich die Situation in Sri Lanka jedoch massgeblich verändert. Seit der Krieg zwischen der sri-lankischen Regierung und den separatistischen LTTE im Mai 2009 mit der Niederlage der LTTE zu Ende gegangen sei, befinde sich das gesamte Land wieder unter Regierungskontrolle und es sei zu keinen terroristischen Aktivitäten mehr gekommen. Die LTTE sei vernichtend geschlagen worden und es existierten keine handlungsfähigen Strukturen mehr. Eine landesweite Verfolgung einer Person durch die LTTE sei deshalb auszuschliessen. Die LTTE stelle damit für den Beschwerdeführer keine unmittelbare Bedrohung mehr dar. Die allgemeine Sicherheits- und Menschenrechtslage sei zwar noch nicht in allen Landesteilen zufriedenstellend, doch die Anzahl der Gewaltereignisse sei erheblich zurückgegangen. Zwar setzten die sri-lankischen Behörden auch nach dem Ende der kriegerischen Auseinandersetzungen alles daran, ein Wiedererstarken der LTTE zu verhindern und gingen deshalb nach wie vor gegen ehemalige Kämpfer und Führungsfiguren vor. Allein die Tatsache, dass ein in die Schweiz geflohener Bruder und eine mittlerweile tote Schwester des Beschwerdeführers vor dem Ende des Krieges stärker in die Aktivitäten der LTTE involviert gewesen seien, führe jedoch nicht automatisch dazu, dass er in den Augen der staatlichen Behörden selber eine Gefahr für die Sicherheit des sri-lankischen Staates darstelle und deshalb mit Verfolgung rechnen müsse. Würde er nach wie vor verdächtigt, wäre er nach seiner Entlassung aus dem IDP-Camp im (...) 2009 zweifellos längst wieder inhaftiert worden, da in Sri Lanka gegen Personen, die ernsthaft unter dem Verdacht der LTTE-Unterstützung stünden, konsequent vorgegangen werde, indem strafrechtliche Untersuchungsmassnahmen eingeleitet würden. Beim Vorbringen, wonach das Eigentum seiner Familie im Krieg durch die Regierung zerstört worden sei, handle es sich nicht um eine quasistaatliche Verfolgungsmassnahme. Die Familie sei vielmehr Opfer einer Situation allgemeiner Gewalt geworden, von der alle Menschen im Norden und Osten Sri Lankas in den letzten Jahrzehnten gleichermassen betroffen gewesen seien. Eine schwierige Lebenssituation und insoweit humanitäre Überlegungen stellten indes keinen Grund für die Bewilligung der Einreise in die Schweiz dar. Die eingereichten Dokumente vermöchten an diesen Erwägungen nichts zu ändern, stützten sie doch lediglich die Vorbringen.</w:t>
      </w:r>
    </w:p>
    <w:p>
      <w:r>
        <w:rPr>
          <w:b/>
        </w:rPr>
        <w:t>E. 4.2</w:t>
      </w:r>
    </w:p>
    <w:p>
      <w:r>
        <w:t>In seiner Beschwerde ging der Beschwerdeführer zunächst auf die allgemeine Situation in Sri Lanka ein und legte noch einmal seine persönliche Situation dar. Anschliessend führte er aus, es sei nicht massgebend, ob er am bewaffneten Kampf der LTTE beteiligt oder ein führendes Mitglied der LTTE gewesen sei. Vielmehr würden nach der Notstandgesetzgebung in Sri Lanka alle Personen, die in irgendeiner Weise mit einer als terroristisch eingestuften Gruppe oder Person in Zusammenhang gebracht werden könnten, mit Haft bis zu zehn Jahren bestraft. Das CID arbeite strategisch enorm lange Listen ab und setze die Betroffenen, nachdem es sie gefunden habe, stark unter Druck, wenn es diese nicht sogar in Haft nehme. In seinem Fall sei es reines Glück, dass er noch nicht aufgefunden worden sei. Wahrscheinlich liege es daran, dass sein Dorf von einem dichten Wald umgeben sei. Die von der Vorinstanz erwähnte Registrierung habe die Polizei vorgenommen. Dabei handle es sich um eine andere Behörde als das CID. Zudem hätten sie beim Verlassen des Flücht­lingscamps keine falsche Adresse angeben können. Gerade weil er seine Wohnung seit 2009 nur wenn absolut notwendig verlasse, habe er weiteren Problemen mit den Behörden bis anhin aus dem Weg gehen können. Sogar eine Behandlung seiner Schmerzen habe er unterlassen. Dass es ihm bis anhin gelungen sei, sich vor den Behörden zu verstecken, könne nicht als Grund gegen eine asylrelevante Verfolgung betrach­tet werden. Die Ansicht der Vorinstanz, wonach er durch die LTTE-Aktivitäten seiner Geschwister nicht automatisch eine Gefahr für die Behörden darstelle, widerspreche einem Bericht der Schweizerischen Flüchtlingshilfe (SFH) vom Dezember 2010. Danach würden Personen, die irgendeine Verbindung zur LTTE aufwiesen, auch nur bei Verdacht während Jahrzenten inhaftiert und unter Druck gesetzt. Im Übrigen habe er selber die LTTE aktiv unterstützt. Zur Stützung seiner Vorbringen reichte der Beschwerdeführer verschiedene Zeitungsberichte ein.</w:t>
      </w:r>
    </w:p>
    <w:p>
      <w:r>
        <w:rPr>
          <w:b/>
        </w:rPr>
        <w:t>E. 5.1</w:t>
      </w:r>
    </w:p>
    <w:p>
      <w:r>
        <w:t>Mit der Vorinstanz ist festzuhalten, dass der Beschwerdeführer in absehbarer Zukunft keine ernsthaften Nachteile durch Verfolgungsmassnahmen der sri-lankischen Sicherheitskräfte zu befürchten hat. Er wurde im (...) 2009 aus dem Flüchtlingslager in Y._______ entlassen. Es ist demnach davon auszugehen, dass nichts gegen ihn vorliegt, wurden doch Bewohner der Lager, bei welchen sich aufgrund eines Screenings nur der geringste Verdacht der LTTE-Verbindung ergab, in Hochsicherheitslagern längerfristig zum Teil bis heute festgehalten. Beim Beschwerdeführer hat sich offenbar bei den Verhören im Lager - trotz seiner angeblichen LTTE-Tätigkeit und des Engagements seiner Geschwister - kein genügender Verdacht ergeben, sodass er nach Hause entlassen wurde. Vor diesem Hintergrund und angesichts der langen Zeitspanne, die seit 2009 verstrichen ist, vermag auch das Argument in der Beschwer­de, das CID sei auf der Liste noch nicht bei seinem Namen angekommen, er wohne in einem schwer zugänglichen Dorf und verstecke sich seit 2009 in seinem Haus, nicht zu überzeugen, zumal seine Adresse den Behörden bekannt ist.</w:t>
      </w:r>
    </w:p>
    <w:p>
      <w:r>
        <w:rPr>
          <w:b/>
        </w:rPr>
        <w:t>E. 5.2</w:t>
      </w:r>
    </w:p>
    <w:p>
      <w:r>
        <w:t>Allfällige Kontrollen durch die Behörden sind vor dem Hintergrund der weiterhin angespannten Lage in Sri Lanka zu sehen. Die Sicherheitsmassnahmen wurden nach dem militärischen Sieg der sri-lankischen Armee über die LTTE im Mai 2009 nur langsam gelockert, Notstandsgesetze (Emergency Rules) - wenn auch in abgeschwächter Form - und das Anti-Terror-Gesetz (Prevention of Terrorism Act) blieben in Kraft (vgl. Danish Immigration Service, Human Rights and Security issues concerning tamils in Sri Lanka, Oktober 2010, insbesondere S.45 ff.; Urteil des Bundesverwaltungsgerichts D-6923/2008 vom 5. August 2010). Insgesamt weist der Beschwerdeführer aber trotz der LTTE-Verbindung kein besonderes Risikoprofil auf, das ihn aktuell aus objektiver Sicht als gefährdet erscheinen liesse. Wie das BFM richtig ausführte, reicht allein die LTTE-Verbindung seiner Geschwister nicht aus und es ist sehr wohl massgebend, dass er nicht am bewaffneten Kampf der LTTE beteiligt und auch kein führendes Mitglied der LTTE gewesen war. Denn die Wahrscheinlichkeit von LTTE-Kontakten, wie sie der Beschwerdeführer angeblich gepflegt hat, war bei nahezu der gesamten Bevölkerung im Vanni-Gebiet gegeben. Der Beschwerdeführer blieb beim Screening im Flüchtlingslager aber unentdeckt und konnte seither ein verhältnismässig unbehelligtes Leben in Vavuniya führen, sodass nicht davon auszugehen ist, er müsse sich, wie in der Beschwerde befürchtet, objektiv vor einer Jahrzehnte langen Inhaftierung fürchten. Den behördlichen Anrufen alleine kommt aufgrund ihrer Eingriffsdauer und Intensität kein Verfolgungscharakter zu. Zudem haben diese im November 2009 aufgehört, sodass auch kein zeitlicher Kausalzusammenhang zur heutigen Situation mehr besteht. Somit ist aus objektiver Sicht die Gefahr zu verneinen, der Beschwerdeführer werde ernsthaften Nachteilen ausgesetzt. Die von ihm geschilderten Vorfälle im Jahre 2009 stellen demnach keine ernsthaften Nachteile im Sinne des Gesetzes dar.</w:t>
      </w:r>
    </w:p>
    <w:p>
      <w:r>
        <w:rPr>
          <w:b/>
        </w:rPr>
        <w:t>E. 5.3</w:t>
      </w:r>
    </w:p>
    <w:p>
      <w:r>
        <w:t>Schliesslich macht der Beschwerdeführer eine Furcht vor einer Zwangs­rekrutierung durch die LTTE geltend. Wie vom BFM richtig ausgeführt, hat die sri-lankische Regierung aber die LTTE im Mai 2009 besiegt und es bestehen zur Zeit keine handlungsfähigen Strukturen, sodass von die­ser Seite keine Gefahr für den Beschwerdeführer ersichtlich ist.</w:t>
      </w:r>
    </w:p>
    <w:p>
      <w:r>
        <w:rPr>
          <w:b/>
        </w:rPr>
        <w:t>E. 6.1</w:t>
      </w:r>
    </w:p>
    <w:p>
      <w:r>
        <w:t>Gestützt auf die vorstehenden Erwägungen ist festzustellen, dass der Beschwerdeführer keine aktuelle und unmittelbare Gefährdung im Sinne von Art. 3 AsylG darzulegen vermochte. An dieser Einschätzung vermögen auch die Vorbringen in der Beschwerde nichts zu ändern.</w:t>
      </w:r>
    </w:p>
    <w:p>
      <w:r>
        <w:rPr>
          <w:b/>
        </w:rPr>
        <w:t>E. 6.2</w:t>
      </w:r>
    </w:p>
    <w:p>
      <w:r>
        <w:t>Zusammenfassend ist festzustellen, dass die Schutzbedürftigkeit des Beschwerdeführers im Sinne von Art. 20 i.V.m. Art. 3 AsylG als nicht gegeben zu qualifizieren ist und auch keine anderen Gründe die Erteilung einer Einreisebewilligung indizieren würden. Das BFM hat demnach dem Beschwerdeführer zu Recht die Einreise in die Schweiz verweigert beziehungsweise dessen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wird keine Parteikostenentschädigung ausgerichtet (Art. 64 Abs. 1 VwVG) und die Kosten wären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