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D-4793/2016 vom 20. September 2016</w:t>
      </w:r>
    </w:p>
    <w:p>
      <w:r>
        <w:t>Bundesverwaltungsgericht, 2016-09-20, DE</w:t>
      </w:r>
    </w:p>
    <w:p>
      <w:r>
        <w:rPr>
          <w:b/>
        </w:rPr>
        <w:t xml:space="preserve">Quelle: </w:t>
      </w:r>
      <w:r>
        <w:t>https://mcp.opencaselaw.ch/entscheid/bvger_D-4793_2016</w:t>
      </w:r>
    </w:p>
    <w:p>
      <w:r>
        <w:t>FR: TAF D-4793/2016 du 20 septembre 2016</w:t>
      </w:r>
    </w:p>
    <w:p>
      <w:r>
        <w:t>IT: TAF D-4793/2016 del 20 settembre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Staatssekretariat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 Im Bereich des Ausländerrechts ist Art. 49 VwVG massgebend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macht zur Begründung seiner Beschwerdebegehren im Wesentlichen geltend, die Erwägungen der Vorinstanz, wonach er ungenügende geografische und länderkundliche Kenntnisse habe, über keine Chinesischkenntnisse verfüge und keine gültigen Identitätspapiere eingereicht habe, seien unzutreffend. So etwa habe er einerseits mehr als zwei Nachbardörfer genannt, andererseits aber den grössten und bekanntesten Fluss (T._______) nicht erwähnt, weil dieser - entgegen der Auffassung der Telefoninterviewerin - nicht in unmittelbarer Nähe seines Dorfes vorbeifliesse. Auch müsse er darauf bestehen, dass die Familie kein Familienbüchlein gehabt habe, weil sie Feldarbeiter gewesen seien. Schliesslich sei er nicht zur Schule gegangen und deshalb der chinesischen Sprache nicht mächtig. Er bestreite das Gutachten der Lingua-Analyse vollumfänglich. Die Analyse sei nicht fundiert, und er bezweifle die fachliche Qualifikation der sachverständigen Person. Der Analyse dürfe kein Beweiswert zugesprochen werden. Seine Vorbringen genügten entgegen der Ansicht des SEM den Anforderungen an die Glaubhaftmachung. Dementsprechend sei seine tibetische Herkunft und seine chinesische Staatsangehörigkeit als belegt zu erachten. Da er seinen Heimatstaat illegal verlassen habe, sei vorliegendenfalls die Existenz subjektiver Nachfluchtgründe zu bejahen.</w:t>
      </w:r>
    </w:p>
    <w:p>
      <w:r>
        <w:rPr>
          <w:b/>
        </w:rPr>
        <w:t>E. 5.2</w:t>
      </w:r>
    </w:p>
    <w:p>
      <w:r>
        <w:t>Diese Vorbringen in der Beschwerdeschrift vermögen nicht zu einer veränderten Betrachtungsweise zu führen, zumal sich der Beschwerdeführer bereits hinsichtlich des Reisewegs wirklichkeitsfremd geäussert hat (vgl. Akten SEM A6/12 Ziff. 5.02 S. 6/7). So ist beispielsweise nicht davon auszugehen, der Beschwerdeführer wisse nicht Bescheid über seine Flugrouten und -destinationen. Bezeichnenderweise war er auch nicht in der Lage, den schweizerischen Asylbehörden den nepalesischen Reisepass, den er für die Reise nach Europa benutzt haben will, zu übergeben. Angesichts seiner Vorbringen hätte er indessen dazu in der Lage sein müssen, zumal in Wirklichkeit niemand eines Schleppers bedarf, um auf dem Luftweg zu reisen. Das Vorbringen vom Schlepper, der auszog, um dem Reisenden rechtzeitig, das heisst vor Einreichung des Asylgesuchs, sämtliche Reisepapiere abzunehmen, eignet sich nicht, die geltend gemachte Papierlosigkeit plausibel erscheinen zu lassen, sind doch derartige Vorbringen unglaubhaft. Darüber hinaus sind sie praxisgemäss nicht lediglich als isolierte, unglaubhafte Vorbringen zu würdigen, sondern lassen zudem auch Rückschlüsse auf die Glaubhaftigkeit einer geltend gemachten Verfolgungssituation zu (Entscheidungen und Mitteilungen der Schweizerischen Asylrekurskommission [EMARK] 1998 Nr. 17 E. 4b S. 150). Dies bestätigt sich auch im vorliegenden Fall, drängt sich doch aufgrund der Akten keinesfalls der Schluss auf, der Beschwerdeführer habe sich lediglich bezüglich des Reisewegs unglaubhaft geäussert.</w:t>
      </w:r>
    </w:p>
    <w:p>
      <w:r>
        <w:rPr>
          <w:b/>
        </w:rPr>
        <w:t>E. 5.3</w:t>
      </w:r>
    </w:p>
    <w:p>
      <w:r>
        <w:t>Bei der vom SEM in Auftrag gegebenen Sprach- und Herkunftsanalyse wurden sowohl die sprachlichen Eigenheiten als auch die landeskundlich-kulturellen Kenntnisse des Beschwerdeführers geprüft. Bei einer solchen Lingua-Analyse handelt es sich zwar nicht um ein Sachverständigengutachten im Sinne von Art. 12 Bst. e VwVG (vgl. hierzu Art. 57 - Art. 61 des Bundesgesetzes vom 4. Dezember 1947 über den Bundeszivilprozess [BZP, SR 273] i.V.m. Art. 19 VwVG), sondern um eine schriftliche Auskunft einer Drittperson im Sinne von Art. 12 Bst. c VwVG. Das Bundesverwaltungsgericht misst einer Lingua-Analyse jedoch erhöhten Beweiswert zu, sofern bestimmte Anforderungen an die fachliche Qualifikation, Objektivität und Neutralität des Experten sowie die inhaltliche Schlüssigkeit und Nachvollziehbarkeit erfüllt sind, denen eine solche Prüfung zu entsprechen hat (vgl. EMARK 2003 Nr. 14 E. 7; EMARK 1998 Nr. 34; statt vieler: Urteile des Bundesverwaltungsgerichts E-163/2012 vom 7. August 2012 sowie E 6979/2011 vom 23. Januar 2012).</w:t>
      </w:r>
    </w:p>
    <w:p>
      <w:r>
        <w:rPr>
          <w:b/>
        </w:rPr>
        <w:t>E. 5.3.1</w:t>
      </w:r>
    </w:p>
    <w:p>
      <w:r>
        <w:t>Zunächst ist festzuhalten, dass an der fachlichen Qualifikation der sachverständigen Person keine Zweifel bestehen. Auch der Umstand, dass der Beschwerdeführer die fachlichen Qualifikationen der sachverständigen Person bezweifelt, vermag nicht zu einer veränderten Betrachtungsweise zu führen, zumal er seine Zweifel nur mit den unliebsamen Schlussfolgerungen der sachverständigen Person begründen konnte.</w:t>
      </w:r>
    </w:p>
    <w:p>
      <w:r>
        <w:rPr>
          <w:b/>
        </w:rPr>
        <w:t>E. 5.3.2</w:t>
      </w:r>
    </w:p>
    <w:p>
      <w:r>
        <w:t>Des Weiteren ist festzustellen, dass das vorliegend zu beurteilende Lingua-Gutachten fundiert und mit einer überzeugenden sowie ausgewogenen Begründung versehen ist, die zu keinen Beanstandungen Anlass gibt. So legte die sachverständige Person ausführlich und anhand konkreter Beispiele dar, weshalb die Angaben des Beschwerdeführers zu seiner angeblichen Herkunftsregion nicht zutreffen können. Der Beschwerdeführer war beispielsweise ausserstande, den Namen des grossen Flusses anzugeben, welcher in der Nähe seines angeblichen Heimatdorfs vorbeifliesst. Da der Beschwerdeführer jahrzehntelang dort gelebt haben will, müsste er den Namen des Flusses zwingend kennen. Dementsprechend machte der Beschwerdeführer anlässlich der Gewährung des rechtlichen Gehörs in diesem Zusammenhang (zutreffend) geltend, dieser Fluss heisse T._______, und er habe im Telefongespräch den Flussnamen auch genannt. Auf den Vorhalt hin, die sachverständige Person habe demgegenüber in ihrem Gutachten geschrieben, er habe diesen Fluss nicht genannt, führte der Beschwerdeführer weiter aus, in dieser Region hätten die Tibeter eben andere Namen für Flüsse und Berge als die Chinesen (vgl. A44/7 F9/10 S. 2/3). Derlei wäre zwar nicht von vornherein völlig auszuschliessen, weil er zwei Flüsse namentlich erwähnt hatte, deren Existenz im verfügbaren Kartenmaterial nicht ausgewiesen ist. Es wäre somit theoretisch möglich gewesen, dass er mit einem der beiden von ihm genannten Flussnamen den Fluss T._______ gemeint haben könnte. Indessen wird der letzte Zweifel, ob der grösste Fluss vom Beschwerdeführer während des Telefongesprächs irgendwie doch erwähnt wurde, in der Beschwerdeeingabe definitiv beseitigt. Hier macht der Beschwerdeführer nämlich sinngemäss geltend, er habe nur die beiden nächstgelegenen Flüsse genannt, nicht aber den Fluss T._______. Dieser liege nämlich nicht in unmittelbarer Nähe seines Dorfes, wie die sachverständige Person behaupte, sondern weit weg. Man müsse ungefähr eine Stunde zu Fuss gehen, um zu diesem Fluss zu gelangen. Deshalb sei es ihm nicht bewusst gewesen, dass die sachverständige Person auch diesen Fluss zu den nächsten Flüssen gezählt habe. Es gehe nach dem Gesagten lediglich um eine unterschiedliche Interpretation von Nähe (Beschwerde S. 4). Die oben erwähnten Stellungnahmen des Beschwerdeführers machen deutlich, dass er seine Argumentation situativ an diejenige der Vorinstanz anpasst, wobei er dem Wahrheitsgehalt seiner Vorbringen keinerlei Beachtung schenkt, wie seine widersprüchlichen Ausführungen beweisen. Es erübrigt sich nach dem Gesagten, auf seine weiteren Ausführungen zu den Erkenntnissen der Lingua-Analyse näher einzugehen, weil das Argumentationsmuster des Beschwerdeführers stets dasselbe bleibt. Stattdessen ist an dieser Stelle ergänzend lediglich festzuhalten, dass der Beschwerdeführer - unbestrittenermassen (vgl. A44/7 F14 S. 3) - nur zwei Nachbardörfer nennen konnte, ein Umstand, der allein schon auf die Unglaubhaftigkeit seiner Herkunftsangaben schliessen lässt. In diesen engeren Kreis entscheidwesentlicher, unglaubhafter Vorbringen gehören auch seine unzutreffenden Angaben zum Ausstellungsprozess einer Identitätskarte, zumal ihm das korrekte Prozedere hätte bekannt sein müssen, habe er sich doch selbst eine Identitätskarte ausstellen lassen. Im Übrigen kann zur Vermeidung von Wiederholungen auf die einlässlichen und zutreffenden Erwägungen in der angefochtenen Verfügung verwiesen werden. Da sich der Beschwerdeführer nicht in der von ihm angegebenen Herkunftsregion aufgehalten haben kann, drängt sich zwangsläufig der Eindruck auf, er habe bei der Schilderung seiner Verfolgungssituation nicht auf Erinnerungen an tatsächliche Begebenheiten zurückgreifen können, sondern stattdessen eine solche, bezeichnenderweise unzureichend substanziierte (vgl. A17/15 F98-102 S. 11), erfunden. Nach dem Gesagten erscheint der rechtserhebliche Sachverhalt rechtsgenüglich abgeklärt und die Begründungspflicht durch die angefochtene Verfügung nicht verletzt, weshalb Kassation und Rückweisung an die Vorinstanz zu neuem Entscheid ausser Betracht fallen.</w:t>
      </w:r>
    </w:p>
    <w:p>
      <w:r>
        <w:rPr>
          <w:b/>
        </w:rPr>
        <w:t>E. 5.4</w:t>
      </w:r>
    </w:p>
    <w:p>
      <w:r>
        <w:t>Im Übrigen hat der Beschwerdeführer kein Reise- oder Identitätspapier im Sinne von BVGE 2007/7 zu den Akten gereicht, weshalb seine Staatsangehörigkeit nicht feststeht.</w:t>
      </w:r>
    </w:p>
    <w:p>
      <w:r>
        <w:rPr>
          <w:b/>
        </w:rPr>
        <w:t>E. 5.5</w:t>
      </w:r>
    </w:p>
    <w:p>
      <w:r>
        <w:t>Aufgrund der schlüssig begründeten Lingua-Analyse und der wenig überzeugenden Erklärungsversuche des Beschwerdeführers ist mit überwiegender Wahrscheinlichkeit davon auszugehen, dass er vor seiner Ankunft in der Schweiz nicht in der Volksrepublik China, sondern in der exiltibetischen Diaspora gelebt hat; dies wird durch die Tatsache, dass er keinerlei Identitätsdokumente eingereicht hat, sowie die Unglaubhaftigkeit der von ihm vorgetragenen Vorfluchtgründe untermauert. Namhafte exiltibetische Gemeinschaften gibt es - nebst der Schweiz und Nordamerika - lediglich in Indien und Nepal. Es ist somit im Sinne einer Vermutung anzunehmen, dass der Beschwerdeführer in Indien oder Nepal aufgewachsen ist respektive dort gelebt hat. Folglich wäre grundsätzlich zu prüfen, ob er über die chinesische Staatsangehörigkeit verfügt, was eine Prüfung der Drittstaatenregelung im Sinne von Art. 31a Abs. 1 AsylG mit sich bringen würde, oder ob er die indische oder nepalesische Staatsangehörigkeit erworben hat, was zur Folge hätte, dass das Vorliegen einer asylrelevanten Gefährdung hinsichtlich eines jener Staaten zu prüfen wäre. Das Gericht ist indes wie die Vorinstanz der Auffassung, dass der Beschwerdeführer die Mitwirkungspflicht in nicht entschuldbarer Weise verletzt hat und dadurch den Behörden nähere Abklärungen - die Abklärungspflicht der Asylbehörden findet, wie bereits festgehalten, ihre Grenze bei der Mitwirkungspflicht der asylsuchenden Person - sowie eine Rückschaffung in seinen tatsächlichen Heimatstaat verunmöglicht. Der Beschwerdeführer hat die Folgen dieses Verhaltens zu verantworten (vgl. BVGE 2014/12 E. 5.10).</w:t>
      </w:r>
    </w:p>
    <w:p>
      <w:r>
        <w:rPr>
          <w:b/>
        </w:rPr>
        <w:t>E. 5.6</w:t>
      </w:r>
    </w:p>
    <w:p>
      <w:r>
        <w:t>Zusammenfassend ist demnach festzuhalten, dass zwar davon auszugehen ist, dass der Beschwerdeführer tibetischer Ethnie ist. Jedoch entbehren seine geltend gemachten Vorbringen hinsichtlich des Ortes seiner hauptsächlichen Sozialisation sowie seiner Asylvorbringen insgesamt der Glaubhaftigkeit. Folglich ist es ihm nicht gelungen, für den Zeitpunkt seiner Ausreise eine asylrechtlich relevante Verfolgung, die er in seiner Heimat vor seiner Ausreise erlitten hat oder in begründeter Weise zukünftig befürchten müsste, aufzuzeigen oder glaubhaft zu machen. Der Beschwerdeführer vermag weder die Flüchtlingseigenschaft im Zeitpunkt seiner Ausreise noch subjektive Nachfluchtgründe nachzuweisen oder zumindest glaubhaft zu machen. Die Vorinstanz hat somit zu Recht seine Flüchtlingseigenschaft verneint und das Asylgesuch abgelehnt.</w:t>
      </w:r>
    </w:p>
    <w:p>
      <w:r>
        <w:rPr>
          <w:b/>
        </w:rPr>
        <w:t>E. 6</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Die Wegweisung wurde demnach zu Recht angeordnet (Art. 44 AsylG; vgl. BVGE 2013/37 E. 4.4; 2009/50 E. 9, je m.w.H.). 7.1 Ist der Vollzug der Wegweisung nicht zulässig, nicht zumutbar oder nicht möglich, so regelt das Staatssekretariat das Anwesenheitsverhältnis nach den gesetzlichen Bestimmungen über die vorläufige Aufnahme (Art. 44 AsylG; Art. 83 Abs. 1 AuG). 7.2 Zulässigkeit, Zumutbarkeit und Möglichkeit eines Wegweisungsvollzugs sind zwar von Amtes wegen zu prüfen, die Untersuchungspflicht findet aber, wie bereits vorstehend ausgeführt, ihre Grenzen an der Mitwirkungspflicht des Beschwerdeführers. Es ist nicht Sache der Behörden, bei fehlenden Hinweisen nach etwaigen Wegweisungsvollzugshindernissen in hypothetischen Herkunftsländern zu forschen. Der Beschwerdeführer hat die Folgen seiner fehlenden Mitwirkung insofern zu tragen, als seitens der Asylbehörden der Schluss gezogen werden muss, es spreche nichts gegen eine Rückkehr an den bisherigen Aufenthaltsort, da er keine konkreten, glaubhaften Hinweise geliefert hat, die gegen eine entsprechende Rückkehr sprechen würden. In Übereinstimmung mit der Dispositivziffer 5 der angefochtenen Verfügung ist im Übrigen darauf hinzuweisen, dass für alle Exil-Tibeterinnen und -Tibeter ein Vollzug der Wegweisung nach China im Sinne von Art. 45 Abs. 1 Bst. d AsylG ausgeschlossen wird, da ihnen dort gegebenenfalls Verfolgung im flüchtlingsrechtlichen Sinn beziehungsweise eine menschenunwürdige Behandlung im Sinne von Art. 3 EMRK droht (BVGE 2014/12 E. 5.11). 7.3 Es obliegt dem Beschwerdeführer, sich die für eine Rückkehr allenfalls benötigten Reisedokumente zu beschaffen (Art. 8 Abs. 4 AsylG; vgl. BVGE 2008/34 E. 12), weshalb der Vollzug der Wegweisung auch als möglich zu bezeichnen ist. Nach dem Gesagten fällt die Anordnung der vorläufigen Aufnahme des Beschwerdeführers in der Schweiz ausser Betracht.</w:t>
      </w:r>
    </w:p>
    <w:p>
      <w:r>
        <w:rPr>
          <w:b/>
        </w:rPr>
        <w:t>E. 8</w:t>
      </w:r>
    </w:p>
    <w:p>
      <w:r>
        <w:t>Aus diesen Erwägungen ergibt sich, dass die angefochtene Verfügung Bundesrecht nicht verletzt und den rechtserheblichen Sachverhalt richtig sowie vollständig feststellt (Art. 106 Abs. 1 AsylG) und - soweit diesbezüglich überprüfbar - angemessen ist. Die Beschwerde ist demnach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Dabei ist der in gleicher Höhe einbezahlte Kostenvorschuss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