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D-478/2018 vom 7. Februar 2018</w:t>
      </w:r>
    </w:p>
    <w:p>
      <w:r>
        <w:t>Bundesverwaltungsgericht, 2018-02-07, DE</w:t>
      </w:r>
    </w:p>
    <w:p>
      <w:r>
        <w:rPr>
          <w:b/>
        </w:rPr>
        <w:t xml:space="preserve">Quelle: </w:t>
      </w:r>
      <w:r>
        <w:t>https://mcp.opencaselaw.ch/entscheid/bvger_D-478_2018</w:t>
      </w:r>
    </w:p>
    <w:p>
      <w:r>
        <w:t>FR: TAF D-478/2018 du 7 février 2018</w:t>
      </w:r>
    </w:p>
    <w:p>
      <w:r>
        <w:t>IT: TAF D-478/2018 del 7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Über offensichtlich begründete Beschwerden wird in einzelrichterlicher Zuständigkeit mit Zustimmung eines zweiten Richters beziehungsweise einer zweiten Richterin entschieden (Art. 111 Bst. e AsylG). Wie nachfolgend aufgezeigt wird, handelt es sich um eine solche, weshalb das Urteil nur summarisch zu begründen ist (Art. 111a Abs. 2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Asylverfahren gilt der Untersuchungsgrundsatz (Art. 12 VwVG i.V.m. Art. 6 AsylG). Demnach hat die Behörde von Amtes wegen für die richtige und vollständige Abklärung des rechtserheblichen Sachverhaltes zu sorgen und muss dabei auch nach allen Elementen forschen, die zugunsten der asylsuchenden Person sprechen. Bei der Sachverhaltsermittlung trifft die asylsuchende Person eine im Vergleich zum Verwaltungsverfahren verstärkte Mitwirkungspflicht (Art. 8 AsylG). Die Behörde muss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(BVGE 2009/50 E. 10.2.1).</w:t>
      </w:r>
    </w:p>
    <w:p>
      <w:r>
        <w:rPr>
          <w:b/>
        </w:rPr>
        <w:t>E. 4.1</w:t>
      </w:r>
    </w:p>
    <w:p>
      <w:r>
        <w:t>Anlässlich der Anhörung brachte Beschwerdeführer unter anderem vor, dass er im (...) an der (...)Session des UNO-Menschenrechtsrats in Genf als Korrespondent für (...) teilgenommen habe (vgl. act. A18/22 F24, F147). In diesem Zusammenhang reichte er als Nachweis seinen persönlichen Badge, ausgestellt vom ONUG (Office des Nations Unies à Geneve) sowie mehrere Fotos, die ihn in den Räumlichkeiten der UNO in Genf zeigen, ein (vgl. act. A17).</w:t>
      </w:r>
    </w:p>
    <w:p>
      <w:r>
        <w:rPr>
          <w:b/>
        </w:rPr>
        <w:t>E. 4.2</w:t>
      </w:r>
    </w:p>
    <w:p>
      <w:r>
        <w:t>Dieses Vorbringen wird in der angefochtenen Verfügung weder im Sachverhalt (Teil I) noch in den Erwägungen (Teil II und Teil III) erwähnt. Im Gegenteil, die vorinstanzlichen Erwägungen stützen sich nur auf die geltend gemachten Vorfluchtgründe und lassen die vorgebrachten exilpolitischen Tätigkeiten bei der Risikofaktorenprüfung (Teil II) als auch bei der Prüfung der Wegweisungsvollzugshindernisse (Teil III) gänzlich unberücksichtigt. Wie vorstehend ausgeführt, ergibt sich aus dem Untersuchungsgrundsatz jedoch, dass die Behörde den rechtserheblichen Sachverhalt von Amtes wegen richtig und vollständig abklären muss. Indem es die Vorinstanz versäumte, die Vorbringen insbesondere unter dem Gesichtspunkt der subjektiven Nachfluchtgründe zu prüfen, hat sie somit den Untersuchungsgrundsatz verletzt.</w:t>
      </w:r>
    </w:p>
    <w:p>
      <w:r>
        <w:rPr>
          <w:b/>
        </w:rPr>
        <w:t>E. 4.3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und es rechtfertigt sich eine Kassation der angefochtenen Verfügung. Im Übrigen bleibt auf diese Weise der Instanzenzug erhalten, was umso wichtiger ist, als das Bundesverwaltungsgericht letztinstanzlich entscheidet.</w:t>
      </w:r>
    </w:p>
    <w:p>
      <w:r>
        <w:rPr>
          <w:b/>
        </w:rPr>
        <w:t>E. 5</w:t>
      </w:r>
    </w:p>
    <w:p>
      <w:r>
        <w:t>Nach dem Gesagten ist die Beschwerde gutzuheissen, soweit die Aufhebung der angefochtenen Verfügung beantragt wird. Die Verfügung vom 20. Dezember 2017 ist aufzuheben und die Sache zur vollständigen Feststellung des Sachverhalts und anschliessenden Neubeurteilung an die Vorinstanz zurückzuweisen. Angesichts des Verfahrensausgangs kann offen gelassen werden, ob die geltend gemachte Vorverfolgung glaubhaft erscheint. Es ist nicht auf die weiteren Anträge in der Rechtsmitteleingabe einzugehen.</w:t>
      </w:r>
    </w:p>
    <w:p>
      <w:r>
        <w:rPr>
          <w:b/>
        </w:rPr>
        <w:t>E. 6</w:t>
      </w:r>
    </w:p>
    <w:p>
      <w:r>
        <w:t>Bei diesem Ausgang des Verfahrens sind keine Kosten zu erheben (Art. 63 Abs. 1 und 2 VwVG).</w:t>
      </w:r>
    </w:p>
    <w:p>
      <w:r>
        <w:rPr>
          <w:b/>
        </w:rPr>
        <w:t>E. 7.1</w:t>
      </w:r>
    </w:p>
    <w:p>
      <w:r>
        <w:t>Der ganz oder teilweise obsiegenden Partei kann von der Beschwerdeinstanz von Amtes wegen oder auf Begehren eine Entschädigung für ihr erwachsene notwendige und verhältnismässig hohe Kosten zugesprochen werden (Art. 64 Abs. 1 VwVG).</w:t>
      </w:r>
    </w:p>
    <w:p>
      <w:r>
        <w:rPr>
          <w:b/>
        </w:rPr>
        <w:t>E. 7.2</w:t>
      </w:r>
    </w:p>
    <w:p>
      <w:r>
        <w:t>Da der Beschwerdeführer im Beschwerdeverfahren jedoch nicht vertreten war und nicht ersichtlich ist, welche verhältnismässig hohen Kosten ihm entstanden sein könnten, ist ihm keine 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