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D-478/2013 vom 13. Mai 2013</w:t>
      </w:r>
    </w:p>
    <w:p>
      <w:r>
        <w:t>Bundesverwaltungsgericht, 2013-05-13, DE</w:t>
      </w:r>
    </w:p>
    <w:p>
      <w:r>
        <w:rPr>
          <w:b/>
        </w:rPr>
        <w:t xml:space="preserve">Quelle: </w:t>
      </w:r>
      <w:r>
        <w:t>https://mcp.opencaselaw.ch/entscheid/bvger_D-478_2013</w:t>
      </w:r>
    </w:p>
    <w:p>
      <w:r>
        <w:t>FR: TAF D-478/2013 du 13 mai 2013</w:t>
      </w:r>
    </w:p>
    <w:p>
      <w:r>
        <w:t>IT: TAF D-478/2013 del 13 maggio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Nachdem sich der Rechtsvertreter bezüglich der Frage der Vertretung der Ehegatten in der Verfügung vom 5. Februar 2013 nicht äusserte und auch keine entsprechende Vollmacht einreichte, ist androhungsgemäss einzig der Beschwerdeführer als beschwerdeführende Partei zu betrachten. 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 unter Vorbehalt der nachfolgenden Erwägungen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Beschwerdeführer beantragt in der Beschwerdeschrift ausdrücklich einzig die Aufhebung der angefochtenen Verfügung im Wegweisungspunkt. Die Wegweisung als solche kann indessen nur aufgehoben werden, wenn ein Rechtsanspruch auf die Erteilung einer kantonalen Aufenthaltsbewilligung besteht (EMARK 2001 Nr. 21), was vorliegend nicht geltend gemacht wird. Aus der Beschwerdebegründung ergibt sich überdies, dass nur der Wegweisungsvollzug angefochten wird. Die Verneinung der Flüchtlingseigenschaft, die Ablehnung des Asylgesuches sowie die Wegweisung (Ziffern 1 bis 3 des Dispositivs der Verfügung vom 18. Januar 2013) sind somit als unangefochten zu betrachten und in Rechtskraft erwachsen. Bei dieser Sachlage ist auf die Begehren, die Vorinstanz sei anzuweisen, das Asylverfahren des Beschwerdeführers wieder aufzunehmen, pflichtgemäss zu prüfen und im Wegweisungspunkt eine neue Verfügung zu erlassen sowie den rechtserheblichen Sachverhalt unter Wahrung der Verfahrensrechte des Beschwerdeführers pflichtgemäss zu erstellen und zu prüfen, nicht einzutreten. Gegenstand des vorliegenden Beschwerdeverfahrens bildet entsprechend einzig die Prüfung, ob die Vorinstanz den Wegweisungsvollzug zu Recht angeordnet hat.</w:t>
      </w:r>
    </w:p>
    <w:p>
      <w:r>
        <w:rPr>
          <w:b/>
        </w:rPr>
        <w:t>E. 4</w:t>
      </w:r>
    </w:p>
    <w:p>
      <w:r>
        <w:t>Der Beschwerdeführer verweist auf Beschwerdeebene auf die eingereichten ärztlichen Berichte und macht geltend, es sei vom Kantonsspital E._______ eine Antibiotikatherapie eingeleitet worden, die der Beschwerdeführer gemäss ärztlicher Auskunft unbedingt zu Ende führen müsse, ansonsten eine (...)amputation drohe. Es sei noch nicht geklärt, ob der Beschwerdeführer in seiner Heimat die für ihn notwendigen therapeutischen Massnahmen erhalten könne. Falls dies möglich wäre, stünde einer Wegweisung (gemeint wohl: dem Wegweisungsvollzug) nichts im Weg. 5.1 Gemäss Art. 83 Abs. 4 AuG ist der Vollzug der Wegweisung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(BVGE 2009/51 E. 5.5; BVGE 2009/41 E. 7.1, BVGE 2009/2 E. 9.2.1). 5.2 Der Beschwerdeführer beruft sich zur Begründung der Unzumutbarkeit des Wegweisungsvollzuges einzig auf die begonnene Antibiotikatherapie, welche zur Vermeidung einer Amputation zwingend zu Ende zu führen sei. Im provisorischen, an Dr. F._______ adressierten Austrittsbericht des Kantonsspitals D._______ vom 22. Dezember 2012 wurde festgehalten, es sei eine Antibiotikatherapie mit Amoxicillin/Clavulansäure eingeleitet worden (vgl. Beschwerdeakten Beilage 3 zu act. 1). Indessen führt das BFM in seiner Vernehmlassung vom 26. Februar 2013 aus, eine Rückfrage bei Dr. F._______ habe ergeben, dass die vom Beschwerdeführer benötigte Antibiotikatherapie inzwischen zu Gunsten einer anderen medikamentösen Behandlung vorzeitig beendet worden sei und dass einer Rückkehr ins Heimatland aus medizinischer Sicht nichts mehr im Weg stehe. Diese Darstellung blieb vom Beschwerdeführer unwidersprochen. Damit besteht aufgrund der Aktenlage kein Anlass, den Wegweisungsvollzug des Beschwerdeführers aus gesundheitlichen Gründen als unzumutbar zu erachten. Abgesehen davon steht dem Beschwerdeführer die Möglichkeit offen, beim BFM medizinische Rückkehrhilfe zu beantragen. Lediglich der Vollständigkeit halber bleibt anzumerken, dass eine medizinische Notlage nur anzunehmen ist und auf Unzumutbarkeit des Wegweisungsvollzugs geschlossen werden muss,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mit Hinweis auf EMARK 2003 Nr. 24 E. 5a und b). 5.3 Nach dem Gesagten erweist sich der Vollzug der Wegweisung als zumutbar, weshalb das Subeventualbegehren abzuweisen ist.</w:t>
      </w:r>
    </w:p>
    <w:p>
      <w:r>
        <w:rPr>
          <w:b/>
        </w:rPr>
        <w:t>E. 6</w:t>
      </w:r>
    </w:p>
    <w:p>
      <w:r>
        <w:t>Mit vorliegendem Urteil ist das Beschwerdeverfahren abgeschlossen. Der Antrag auf Anordnung vorsorglicher Massnahmen, nämlich Unterlassung der Datenweitergabe an die Behörden des Heimatstaates, welche nur für die Dauer des Beschwerdeverfahrens wirksam sind, erweist sich als gegenstandslos. Aus den dem Gericht vorliegenden Akten geht überdies nicht hervor, die Vorinstanz habe den Beschwerdeführer betreffende Daten an den Heimatstaat weitergegeben, weshalb auf das Eventualbegehren, eine bereits erfolgte Datenweitergabe sei dem Beschwerdeführer offenzulegen und es sei ihm dazu das rechtliche Gehör zu gewähren, mangels Rechtsschutzinteresses im Rahmen dieses Verfahrens nicht einzutreten ist.</w:t>
      </w:r>
    </w:p>
    <w:p>
      <w:r>
        <w:rPr>
          <w:b/>
        </w:rPr>
        <w:t>E. 7</w:t>
      </w:r>
    </w:p>
    <w:p>
      <w:r>
        <w:t>Aus diesen Erwägungen ergibt sich, dass die angefochtene Verfügung Bundesrecht nicht verletzt, den rechtserheblichen Sachverhalt richtig und vollständig feststellt und angemessen ist (Art. 106 Abs. 1 AsylG). Die Beschwerde ist nach dem Gesagten abzuweisen, soweit darauf einzutreten ist.</w:t>
      </w:r>
    </w:p>
    <w:p>
      <w:r>
        <w:rPr>
          <w:b/>
        </w:rPr>
        <w:t>E. 8</w:t>
      </w:r>
    </w:p>
    <w:p>
      <w:r>
        <w:t>Bei diesem Ausgang des Verfahrens wären die Kosten dem Beschwerdeführer aufzuerlegen (Art. 63 Abs. 1 VwVG). In Gutheissung des Gesuchs um unentgeltliche Rechtspflege im Sinne von Art. 65 Abs. 1 VwVG ist jedoch auf die Auferlegung der Verfahrenskosten zu verzichten, zumal das Verfahren im Zeitpunkt seiner Einleitung nicht als aussichtslos zu bezeichnen war und von der prozessualen Bedürftigkeit des Beschwerdeführers auszugehen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