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D-4786/2024 vom 6. Juni 2025</w:t>
      </w:r>
    </w:p>
    <w:p>
      <w:r>
        <w:t>Bundesverwaltungsgericht, 2025-06-06, DE</w:t>
      </w:r>
    </w:p>
    <w:p>
      <w:r>
        <w:rPr>
          <w:b/>
        </w:rPr>
        <w:t xml:space="preserve">Quelle: </w:t>
      </w:r>
      <w:r>
        <w:t>https://mcp.opencaselaw.ch/entscheid/bvger_D-4786_2024</w:t>
      </w:r>
    </w:p>
    <w:p>
      <w:r>
        <w:t>FR: TAF D-4786/2024 du 6 juin 2025</w:t>
      </w:r>
    </w:p>
    <w:p>
      <w:r>
        <w:t>IT: TAF D-4786/2024 del 6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D-4786/2024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 zur Begründung seines ablehnenden Asylentscheids im Wesentlichen aus, die Ausführungen des Beschwerdeführers seien nicht glaubhaft. So sei er nicht in der Lage gewesen, substantiiert über sein In- teresse für den CNL und seine Tätigkeiten zu berichten. Er habe nichts über seine konkreten Aufgaben als Sekretär der Jugend berichten können. Er habe sich dazu nur oberflächlich geäussert, und gesagt, sie hätten Ver- sammlungen organisiert, um die Jugend über die Partei aufzuklären. Seine Darlegungen zur Parteitätigkeit für den CNL lasse eine subjektiv geprägte Wahrnehmung vermissen. Betreffend die Spionagetätigkeit für den CNL habe er ebenfalls nicht berichten können, wie er diese konkret ausgeführt habe und wie er mit dieser Doppelrolle umgegangen sei. Seine Angaben seien äusserst oberflächlich und vage geblieben. Auch bezüglich der Ver- gewaltigung durch den Anführer C._______ seien seine Ausführungen</w:t>
      </w:r>
    </w:p>
    <w:p>
      <w:r>
        <w:t>D-4786/2024 Seite 6 oberflächlich, stereotyp und realitätsfremd ausgefallen. Dies gelte ebenso für seine Ausführungen bezüglich des Moments, als er zur Kriminalpolizei gegangen sei. So habe er zwar einige Details preisgegeben, wie zum Bei- spiel den Namen des Beamten, jedoch fehle seinen Ausführungen die nö- tige Substanz, welche ein erfahrungsbasierter Bericht enthalten müsste. Ferner habe er bezüglich dieses Vorfalls widersprüchliche Angaben ge- macht. So habe er anlässlich der ersten ergänzenden Anhörung erklärt, als der Anführung bei der Kriminalpolizei angekommen sei, seien er und der Polizist aus dem Büro hinausgegangen und hätten ihn alleine im Büro sit- zen lassen. Anlässlich der zweiten ergänzenden Anhörung habe er ausge- sagt, der Polizist habe ihn nach der Ankunft des Anführers aus dem Büro geschickt, jener und der Polizisten seien alleine zu zweit im Büro geblie- ben. Ferner sei sein Verhalten vor seiner Ausreise aus Burundi wenig nachvoll- ziehbar. So sei er vor seiner Flucht in den Kongo mit seiner Frau bei der Gemeinde gewesen, um sich als Ehepaar zu registrieren. Ferner habe er erklärt, er habe sich vor seiner zweiten Ausreise aus Burundi einen Reise- pass ausstellen lassen. Im Falle einer akuten Verfolgung, bei welcher so- gar Vorladungen und ein Haftbefehl vorliegen würden, erscheine es wenig nachvollziehbar, dass er sich freiwillig bei den Behörden melde. Auch seine legale Ausreise per Flugzeug zeuge von keinem Verfolgungsinteresse der burundischen Behörden an seiner Person. Seine Erklärung, dass die Fahn- dung nicht für das ganze Land gegolten habe, erscheine nicht plausibel. Gemäss seinen Angaben anlässlich der Befragungen, habe ihm sein Freund D._______ eine Vorladung und ein Fahndungsschreiben ausge- händigt. Die Frage, ob er noch weitere Dokumente erhalten habe, habe er verneint. Als Beweismittel habe er jedoch zwei Vorladungen der Kriminal- polizei wie auch einen Haftbefehl zu den Akten gegeben. Damit würden seine Angaben anlässlich der Befragungen mit den eingereichten Beweis- mitteln nicht übereinstimmen. Sodann handle es sich bei den eingereichten Vorladungen und dem Haftbefehl lediglich um Kopien, welche leicht fälsch- bar seien und somit keinerlei Beweiswert hätten.</w:t>
      </w:r>
    </w:p>
    <w:p>
      <w:r>
        <w:rPr>
          <w:b/>
        </w:rPr>
        <w:t>E. 5.2</w:t>
      </w:r>
    </w:p>
    <w:p>
      <w:r>
        <w:t>Dem wird in der Beschwerde im Wesentlichen entgegnet, der Be- schwerdeführer habe sich sehr wohl zu seinen Interessen und zu seinem Engagement für die CNL geäussert. So habe er gesagt, die Partei habe gute Ideen für das Land und die Bevölkerung, während die Partei an der Macht und ihre Sympathisanten gewalttätig und mörderisch seien sowie die Opposition verfolgen würden. Er habe Treffen sowie Veranstaltungen</w:t>
      </w:r>
    </w:p>
    <w:p>
      <w:r>
        <w:t>D-4786/2024 Seite 7 für die Jugend organisiert. So habe er durch sportliche Aktivitäten die Ju- gend für die Politik mobilisieren können. Dabei seien ihnen Flugblätter und Plakate ausgehändigt worden. Seine Aktivitäten als Spion seien möglich gewesen, weil der Beschwerde- führer innerhalb der CNDD-FDD dank seiner Familie bekannt und akzep- tiert gewesen sei. Er habe ferner die Geschichte mit der Vergewaltigung glaubhaft erzählt. Betreffend den Widerspruch bezüglich des Verlassens des Büros wird gel- tend gemacht, der Beschwerdeführer habe stets ausgeführt, er habe das Büro verlassen und sich auf den Flur begeben. Dies habe er in den zwei Anhörungen bestätigt. Beim von der Vorinstanz geltend gemachten Wider- spruch müsse es sich um ein Übersetzungsproblem handeln. Während der Ausstellung seines Passes habe sich der Beschwerdeführer im Kongo befunden. Zwischen der Ausreise in den Kongo und seiner defi- nitiven Ausreise aus Burundi habe er sich versteckt gehalten. Er habe sich nicht mehr an seinem gewöhnlichen Wohnort aufgehalten und es sei für die Behörden unmöglich gewesen, ihn ausfindig zu machen. Die Heirat sei speziell organisiert worden, so dass der Aufenthaltsort des Beschwerde- führers nicht verraten worden sei. Der Fahndungsaufruf, der herausgege- ben worden sei, sei gefälscht gewesen. Er sei nicht im System registriert worden. Es handle sich hierbei um eine Massnahme der Regierung, um Personen ungerechtfertigt und willkürlich zu suchen und zu verfolgen.</w:t>
      </w:r>
    </w:p>
    <w:p>
      <w:r>
        <w:rPr>
          <w:b/>
        </w:rPr>
        <w:t>E. 6.1</w:t>
      </w:r>
    </w:p>
    <w:p>
      <w:r>
        <w:t>Das Bundesverwaltungsgericht kommt nach Durchsicht der Akten zum Schluss, dass die Vorinstanz zu Recht festgestellt hat, der Beschwerdefüh- rer erfülle die Flüchtlingseigenschaft nicht und sein Asylgesuch abgelehnt hat. Dabei kann auf die zutreffenden Ausführungen in der angefochtenen Verfügung verwiesen werden (vgl. SEM-Verfügung vom 28. Juni 2024, Ziff. II, S. 5–9).</w:t>
      </w:r>
    </w:p>
    <w:p>
      <w:r>
        <w:rPr>
          <w:b/>
        </w:rPr>
        <w:t>E. 6.2</w:t>
      </w:r>
    </w:p>
    <w:p>
      <w:r>
        <w:t>Ergänzend ist festzuhalten, dass namentlich die Vorbringen betreffend die Vergewaltigung sowie die Ausführungen betreffend die Situation auf dem Polizeiposten als unglaubhaft zu taxieren sind. Seine Erzählungen lassen Realkennzeichen vermissen, die erwartet werden dürfen, wenn eine Person selbst Erlebtes wiedergibt (vgl. SEM-act. A30/17 F39-45, A33/9 F23 f.). Auch der Erzählung betreffend die Situation auf dem Polizeiposten fehlt die nötige Substanz, welche ein erlebnisbasierter Bericht enthalten</w:t>
      </w:r>
    </w:p>
    <w:p>
      <w:r>
        <w:t>D-4786/2024 Seite 8 müsste (vgl. SEM-act. A30/17 F43). Zwar führte er aus, er habe Angst ge- kriegt und habe nicht gewusst, was er machen sollte, als er realisiert habe, dass der Polizist und der Anführer sich gut kennen würden (vgl. SEM-act. A30/17 F43). Diese Ausführungen alleine reichen jedoch noch nicht aus, um das Erzählte als glaubhaft zu erachten. In diesem Zusammenhang ist der auch der Widerspruch zu erwähnen, wobei der Beschwerdeführer in der ergänzenden Anhörung ausführte, der Anführer und der Polizist seien aus dem Büro hinausgegangen und hätten ihn alleine im Büro sitzen lassen (vgl. SEM-act. A30/17 F43). Anlässlich der zweiten ergänzenden Anhörung sagte er, der Polizist habe ihn nach Ankunft des Anführers aus dem Büro geschickt (SEM-act. A33/9 F25). Dieser Widerspruch ist ein weiteres Indiz, das gegen die Glaubhaftigkeit seiner Vorbringen spricht. Betreffend das in diesem Zusammenhang geltend gemachte Übersetzungsproblem ist anzu- führen, dass diese Rüge fehl geht, zumal der Beschwerdeführer mündlich und unterschriftlich in allen drei Befragungen bestätigt hat, den Dolmet- scher gut verstanden zu haben und den Protokollen keine Übersetzungs- probleme zu entnehmen sind (vgl. SEM-act. A18/10 F1, A30/17 F1, A33/9 F1).</w:t>
      </w:r>
    </w:p>
    <w:p>
      <w:r>
        <w:rPr>
          <w:b/>
        </w:rPr>
        <w:t>E. 6.3</w:t>
      </w:r>
    </w:p>
    <w:p>
      <w:r>
        <w:t>Betreffend die eingereichten Beweismittel (zwei Vorladungen und ein Haftbefehl) ist mit der Vorinstanz festzuhalten, dass diese lediglich in Kopie eingereicht wurden und somit leicht fälschbar sind. Der Beschwerdeführer führte sodann aus, er habe von seinem Freund D._______ eine Vorladung und ein Fahndungsschreiben ausgehändigt erhalten. Die Frage, ob er noch weitere Dokumente erhalten habe, verneinte er (vgl. SEM-act. A30/17 F57). Dies steht jedoch im Widerspruch zu den eingereichten Beweismit- teln. Er reichte zwei polizeiliche Vorladungen und einen Haftbefehl zu den Akten. Seine Erklärung, er könne sich nicht daran erinnern, wie viele Vor- ladungen er erhalten habe, da es lange Zeit her sei (vgl. SEM-act. A30/17 F80), überzeugt nicht, zumal diese Dokumente zentrale Aspekte seiner Verfolgungsvorbringen darstellen.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w:t>
      </w:r>
    </w:p>
    <w:p>
      <w:r>
        <w:t>D-4786/2024 Seite 9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8.2.3</w:t>
      </w:r>
    </w:p>
    <w:p>
      <w:r>
        <w:t>Da es dem Beschwerdeführer nicht gelungen ist, eine asylrechtlich erhebliche Gefährdung nachzuweisen oder glaubhaft zu machen, kann der in Art. 5 AsylG verankerte Grundsatz der Nichtrückschiebung im vorliegen- den Verfahren keine Anwendung finden. Eine Rückkehr des Beschwerdeführers in den Heimatstaat ist demnach unter dem Aspekt von Art. 5 AsylG rechtmässig.</w:t>
      </w:r>
    </w:p>
    <w:p>
      <w:r>
        <w:rPr>
          <w:b/>
        </w:rPr>
        <w:t>E. 8.2.4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t>
      </w:r>
    </w:p>
    <w:p>
      <w:r>
        <w:t>D-4786/2024 Seite 10 weisen oder glaubhaft machen, dass ihm im Fall einer Rückschiebung Fol- ter oder unmenschliche Behandlung drohen würde (vgl. Urteil des EGMR Saadi gegen Italien vom 28. Februar 2008, Grosse Kammer 37201/06, §§ 124–127 m.w.H.). Nach den vorstehenden Ausführungen gelingt ihm das nicht. Die allgemeine Menschenrechtssituation in Burundi muss zwar als problematisch bezeichnet werden (vgl. dazu beispielsweise Human Rights Watch, World Report 2022 Burundi, &lt; https://www.hrw. org/world- report/2023/country-chapters/burundi &gt;), lässt aber den Wegweisungsvoll- zug im heutigen Zeitpunkt nicht als unzulässig erscheinen.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E-987/2024 vom</w:t>
      </w:r>
    </w:p>
    <w:p>
      <w:r>
        <w:rPr>
          <w:b/>
        </w:rPr>
        <w:t>E. 8.3.3</w:t>
      </w:r>
    </w:p>
    <w:p>
      <w:r>
        <w:t>Ferner liegen auch in individueller Hinsicht keine Wegweisungshin- dernisse vor, wobei diesbezüglich auf die Erwägungen des SEM verwiesen werden kann. Der Beschwerdeführer ist gesund und verfügt über einen Ab- schluss eines (…) Gymnasiums. Er hat an der E._______ studiert, doch noch vor Abschluss des Studiums das Land verlassen (vgl. SEM-act. A18/10 F24). Ferner hat er neben dem Studium als (…) gearbeitet (vgl. SEM-act. A18/10 F55). Diese Berufserfahrung sowie die Ausbildung wird es dem Beschwerdeführer erleichtern, bei seiner Rückkehr Arbeit zu fin- den. Zudem verfügt er in Burundi mit seinen Eltern und zahlreichen Ge- schwistern wie auch seiner Ehefrau über ein soziales Netz (vgl. SEM- act. A18/10 F45, F47, F52), das ihm bei seiner Rückkehr eine gesicherte Unterkunft bietet und ihn bei der Reintegration in seine Heimat unterstüt- zen kann.</w:t>
      </w:r>
    </w:p>
    <w:p>
      <w:r>
        <w:t>D-4786/2024 Seite 11</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den rechtserheblichen Sachverhalt richtig so- wie vollständig feststellt und – soweit diesbezüglich überprüfbar – ange- messen ist. Die Beschwerde ist abzuweisen. 10. 10.1 Das Gesuch um Gewährung der unentgeltlichen Prozessführung ist abzuweisen, da sich die Beschwerdebegehren entsprechend den vorste- henden Erwägungen von vornherein als aussichtslos erwiesen haben. 10.2 Bei diesem Ausgang des Verfahrens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D-4786/2024 Seite 12</w:t>
      </w:r>
    </w:p>
    <w:p>
      <w:r>
        <w:rPr>
          <w:b/>
        </w:rPr>
        <w:t>E. 9</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10.1</w:t>
      </w:r>
    </w:p>
    <w:p>
      <w:r>
        <w:t>Das Gesuch um Gewährung der unentgeltlichen Prozessführung ist abzuweisen, da sich die Beschwerdebegehren entsprechend den vorstehenden Erwägungen von vornherein als aussichtslos erwiesen haben.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11</w:t>
      </w:r>
    </w:p>
    <w:p>
      <w:r>
        <w:t>April 2025 E. 8.3.1; E-6339/2024 vom 12. Dezember 2024 E. 8.4.2; D-3735/2024 vom 21. Juni 2024 E. 9.3.1).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