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D-4786/2017 vom 26. September 2017</w:t>
      </w:r>
    </w:p>
    <w:p>
      <w:r>
        <w:t>Bundesverwaltungsgericht, 2017-09-26, DE</w:t>
      </w:r>
    </w:p>
    <w:p>
      <w:r>
        <w:rPr>
          <w:b/>
        </w:rPr>
        <w:t xml:space="preserve">Quelle: </w:t>
      </w:r>
      <w:r>
        <w:t>https://mcp.opencaselaw.ch/entscheid/bvger_D-4786_2017</w:t>
      </w:r>
    </w:p>
    <w:p>
      <w:r>
        <w:t>FR: TAF D-4786/2017 du 26 septembre 2017</w:t>
      </w:r>
    </w:p>
    <w:p>
      <w:r>
        <w:t>IT: TAF D-4786/2017 del 26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(beziehungsweise das vormalige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(Art. 3 Abs. 1 AsylG). Als ernsthafte Nachteile gelten namentlich die Gefährdung von Leib, Leben oder Freiheit sowie Massnahmen, die einen unerträglichen psychischen Druck bewirken (Art. 3 Abs. 2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5.1</w:t>
      </w:r>
    </w:p>
    <w:p>
      <w:r>
        <w:t>Das Bundesverwaltungsgericht schliesst sich nach Durchsicht der Verfahrensakten der Einschätzung der Vorinstanz an, dass die Asylvorbringen des Beschwerdeführers den Anforderungen an das Glaubhaftmachen nicht zu genügen vermögen.</w:t>
      </w:r>
    </w:p>
    <w:p>
      <w:r>
        <w:rPr>
          <w:b/>
        </w:rPr>
        <w:t>E. 5.1.1</w:t>
      </w:r>
    </w:p>
    <w:p>
      <w:r>
        <w:t>So brachte der Beschwerdeführer anlässlich seiner Befragungen durch die Schweizer Asylbehörden unmissverständlich zum Ausdruck, er sei nach seiner Flucht am 25. Februar 2004 noch jahrelang - auch nach seiner letztmaligen Rückkehr nach Colombo im Juli 2013 - wegen des früheren Waffenschmuggels für die LTTE behördlich gesucht worden (vgl. act. A11 F59 bis F63, F68 bis F76, F80 bis F82 und F86). Trotzdem kehrte er nach eigenem Bekunden wiederholte Male - nämlich im Dezember 2008 sowie im Juli 2013 mit seinem eigenen sri-lankischen Reisepass via den Flughafen Colombo in die Heimat zurück (vgl. act. A11 F65 und F84 f.). Zudem will er Sri Lanka im Verlaufe des Dezembers 2009 über den Flughafen Colombo mit eigenem Reisepass abermals verlassen haben, nachdem ihm seine Mutter wenige Tage zuvor mitgeteilt haben soll, sein Bruder L._______ sei verhaftet worden, weil man diesen mit ihm verwechselt habe (vgl. act. A11 F76 bis F78). Angesichts der behaupteten anhaltenden Suche der sri-lankischen Sicherheitsbehörden nach dem Beschwerdeführer wegen aktiver Unterstützung der LTTE mutet es freilich vollkommen unverständlich an, weshalb der Beschwerdeführer wiederholt mit eigenem Reisepass über den streng kontrollierten Flughafen von Colombo in sein Heimatland ein- und ausgereist sein soll, hätte er sich hierdurch doch dem hohen Risiko ausgesetzt, wegen seiner angeblichen Unterstützung der LTTE zwischen 2000 und 2004 festgenommen zu werden, deretwegen er ja bereits am 20. Februar 2004 in flagranti ertappt worden und seiner beabsichtigten Tötung durch die sri-lankischen Sicherheitskräfte wenige Tage später nur mit Glück entronnen sein will. In der Beschwerde wird diesbezüglich vorgebracht, der Beschwerdeführer sei den nach ihm fahndenden Behörden in seiner engeren Heimatgegend Jaffna nur unter seinem Rufnamen "P._______", nicht aber unter seinem richtigen und vollständigen Namen bekannt gewesen. Aus diesem Grund sei den heimatlichen Einreise- und Ausreisebehörden am Flughafen auch nicht bekannt gewesen, dass er - A._______ - von den lokalen Sicherheitskräften unter dem Rufnamen "P._______" als Unterstützer der LTTE gesucht worden sei (vgl. Beschwerde S. 8 f. Ziff. 3 und 4). Dieser Einwand erscheint unbehelflich. Denn zum einen konnte der Beschwerdeführer vorgängig seiner erstmaligen Rückkehr nach Sri Lanka im Dezember 2008 überhaupt nicht wissen, ob er bei den heimatlichen Einreisebehörden nicht doch unter seinem richtigen Namen als mutmasslicher Unterstützer der LTTE vermerkt war. Allein dieser Umstand müsste ihn bereits davor abgehalten haben, kontrolliert über den Flughafen Colombo einzureisen, falls er tatsächlich in der behaupteten Art und Weise im Februar 2004 wegen Waffenschmuggels zugunsten der LTTE festgenommen und in der Folge nachhaltig gesucht worden wäre. Zum anderen hat der Beschwerdeführer anlässlich seiner einlässlichen Anhörung ja ausdrücklich darauf hingewiesen, dass sein Vater im Zeitraum zwischen März 2004 und Dezember 2008 einmal auf offener Strasse angehalten, nach ihm (dem Beschwerdeführer) befragt und dabei tätlich angegangen worden sei (vgl. act. A11 F59 f.). Hätten die nach ihm fahndenden Behörden also damals direkt seinen Vater angegangen, wäre anzunehmen, dass sie spätestens dannzumal auch seinen richtigen Namen in Erfahrung gebracht hätten. So besehen wäre, Glaubhaftigkeit der Geschehnisse im Februar 2004 vorausgesetzt, auch davon auszugehen, dass die heimatlichen Ein- und Ausreisebehörden den Beschwerdeführer vor seiner Einreise im Dezember 2008 mit grösster Wahrscheinlichkeit unter seinem richtigen Namen als mutmasslichen Unterstützer der LTTE auf einer Liste registriert haben müssten, was beinahe zwangsläufig auch zu dessen Festnahme im Dezember 2008 geführt hätte, zumal der Beschwerdeführer selbst betont hat, die damaligen Kontrollen am Flughafen Colombo und am Flughafen Palali seien sehr streng gewesen (vgl. act. A11 F65 f.).</w:t>
      </w:r>
    </w:p>
    <w:p>
      <w:r>
        <w:rPr>
          <w:b/>
        </w:rPr>
        <w:t>E. 5.1.2</w:t>
      </w:r>
    </w:p>
    <w:p>
      <w:r>
        <w:t>Aufgrund des Gesagten ist davon auszugehen, dass die Behauptung des Beschwerdeführers, er sei am 20. Februar 2004 von Angehörigen der sri-lankischen Armee wegen illegalen Waffenschmuggels zugunsten der LTTE festgenommen worden, nicht den Tatsachen entspricht. Vielmehr ist aufgrund der Gesamtumstände anzunehmen, dass sich der Beschwerdeführer im Zeitraum zwischen den Jahren 2004 und 2013 wiederholt - wie viele seiner Landsleute auch - zu Erwerbszwecken und ohne politischen Hintergrund in H._______ aufgehalten hat. Daran vermag auch das von ihm eingereichte Schreiben der Human Rights Commission of Sri Lanka vom 10. März 2004 nichts zu ändern, worin die fraglichen Vorgänge bestätigt werden, weist dieses doch keinerlei Sicherheitsmerkmale auf, welche eine Fälschung verunmöglichen würden. Aus diesem Grunde misst das Bundesverwaltungsgericht diesem Schreiben ebenso wie dem im Übrigen ziemlich allgemein gehaltenen Bestätigungsschreiben des Dorfvorstehers vom 1. Februar 2016 sowie den beiden Schreiben der Ehefrau des Beschwerdeführers aus dem Jahre 2016 keinen massgeblichen Beweiswert bei. Aus diesem Grund erscheint auch nicht glaubhaft, dass der Beschwerdeführer im Dezember 2014 unter dem Vorwurf, im Februar wegen Unterstützung der LTTE verhaftet und später geflohen zu sein, erneut festgenommen und während der Haft misshandelt worden sein soll.</w:t>
      </w:r>
    </w:p>
    <w:p>
      <w:r>
        <w:rPr>
          <w:b/>
        </w:rPr>
        <w:t>E. 5.2</w:t>
      </w:r>
    </w:p>
    <w:p>
      <w:r>
        <w:t>Die Vorinstanz hat demnach zu Recht festgestellt, dass es dem Beschwerdeführer nicht gelungen ist, das Bestehen einer begründeten Furcht vor Verfolgung durch die sri-lankischen Behörden im Zeitpunkt seiner Ausreise im Dezember 2014 glaubhaft zu machen. Zu prüfen bleibt, ob dem Beschwerdeführer wegen seiner Zugehörigkeit zur tamilischen Ethnie bei einer Rückkehr in sein Heimatland ernsthafte Nachteile drohen würden.</w:t>
      </w:r>
    </w:p>
    <w:p>
      <w:r>
        <w:rPr>
          <w:b/>
        </w:rPr>
        <w:t>E. 5.3</w:t>
      </w:r>
    </w:p>
    <w:p>
      <w:r>
        <w:t>Das Bundesverwaltungsgericht hat sich im Referenzurteil E-1866/2015 vom 15. Juli 2016 eingehend mit der Frage auseinandergesetzt, ob einem Angehörigen der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5.4</w:t>
      </w:r>
    </w:p>
    <w:p>
      <w:r>
        <w:t>Gemäss Angaben des Beschwerdeführers waren zwei seiner Cousins väterlicherseits bei den LTTE. Diese Cousins durchliefen gemäss seinen Angaben in Sri Lanka die Rehabilitation, wurden in der Folge freigelassen und leben seither ohne Probleme in der Heimat. Er habe ihretwegen persönlich keine Probleme gehabt (vgl. act. A11 F103 f.). Seine problemlosen legalen Aus- und Einreisen zeigen zudem, dass der Beschwerdeführer nicht im Fokus der Sicherheitskräfte gestanden haben kann. Der Beschwerdeführer wurde zudem aufgrund der Ausführungen in E. 5.1.1. und 5.1.2 hiervor nie im Zusammenhang mit den LTTE verhaftet, weist wahrscheinlich keine Narben am Körper auf, hat sich weder in Sri Lanka noch im Ausland politisch betätigt und hält sich erst seit kurzem in einem westlichen Land auf. Es ist davon auszugehen, dass er nicht in der "Stop-List" aufgeführt ist. Der Beschwerdeführer vermochte somit nicht aufzuzeigen,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5.5</w:t>
      </w:r>
    </w:p>
    <w:p>
      <w:r>
        <w:t>Zusammenfassend ergibt sich, dass keine asylrechtlich relevanten Verfolgungsgründe ersichtlich sind, weshalb die Vorinstanz zu Recht die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4.5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5.3 und 5.4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Der Beschwerdeführer lebte während seiner letztmaligen Rückkehr nach Sri Lanka im Juli 2013 einerseits zusammen mit seiner Ehefrau und seinen Kindern in J._______, anderseits bei seinen Eltern in I._______ im C._______ (vgl. act. A11 F24 S. 6 Abs. 3). Dabei habe er auch mit seinem Vater zusammengearbeitet, welcher ein Baugeschäft besitze (vgl. act. A11 F24 S. 6 Abs. 1 i.f. i.V. m. F87). Er verfügt über 12 Jahre Schulbildung mit einem A-Level Abschluss. Es kann angenommen werden, dass der Beschwerdeführer bei einer Rückkehr wieder bei seiner Familie und seinen Eltern wohnen und einer Erwerbstätigkeit nachgehen kann. Da sein Vater ein Baugeschäft besitzt, sollte es diesem auch möglich sein, den Beschwerdeführer anfangs wirtschaftlich zu unterstützen. Zudem ist er jung und in Sri Lanka sozialisiert worden. Der Beschwerdeführer macht zwar in gesundheitlicher Hinsicht geltend, er habe seit den Folterungen Mühe, Kleingeschriebenes zu lesen, da die Buchstaben vor seinen Augen flimmern würden. Auch habe er Mühe beim Schreiben mit der rechten Hand. Zudem könne er nicht lange laufen und habe noch Rückenschmerzen. Dazu habe er Schwierigkeiten im Genitalbereich. Diese gesundheitlichen Beeinträchtigungen erreichen allerdings nicht ein Ausmass, das einen Wegweisungsvollzug des Beschwerdeführers nach Sri Lanka als unzumutbar erscheinen liesse (vgl. dazu BVGE 2009/52 E. 10.1, 2009/51 E. 5.5). Darüber hinaus vermochte der Beschwerdeführer nicht glaubhaft zu machen, dass seine gesundheitlichen Probleme auf behördliche Misshandlungen wegen Unterstützung der LTTE zurückzuführen sind (vgl. E. 5.1.1 und 5.1.2). Der Vollzug erweist sich deshalb auch in individueller Hinsicht als zumutbar.</w:t>
      </w:r>
    </w:p>
    <w:p>
      <w:r>
        <w:rPr>
          <w:b/>
        </w:rPr>
        <w:t>E. 7.4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7.5</w:t>
      </w:r>
    </w:p>
    <w:p>
      <w:r>
        <w:t>Die Vorinstanz hat somit den Wegweisungsvollzug zu Recht als zulässig, zumutbar und möglich bezeichnet. Eine Anordnung der vorläufigen Aufnahme fällt somit ausser Betracht (Art. 83 Abs. 1-4 AuG).</w:t>
      </w:r>
    </w:p>
    <w:p>
      <w:r>
        <w:rPr>
          <w:b/>
        </w:rPr>
        <w:t>E. 8.1</w:t>
      </w:r>
    </w:p>
    <w:p>
      <w:r>
        <w:t>Aufgrund vorstehender Erwägungen erweist sich die Beschwerde als von vornherein aussichtslos. Somit sind die Gesuche um Gewährung der unentgeltlichen Rechtspflege im Sinne von Art. 65 Abs. 1 VwVG und um Beiordnung einer amtlichen Rechtsbeiständin gemäss Art. 110a AsylG ungeachtet der prozessualen Bedürftigkeit des Beschwerdeführers abzuweisen.</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