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D-4786/2007 vom 12. Februar 2009</w:t>
      </w:r>
    </w:p>
    <w:p>
      <w:r>
        <w:t>Bundesverwaltungsgericht, 2009-02-12, IT</w:t>
      </w:r>
    </w:p>
    <w:p>
      <w:r>
        <w:rPr>
          <w:b/>
        </w:rPr>
        <w:t xml:space="preserve">Quelle: </w:t>
      </w:r>
      <w:r>
        <w:t>https://mcp.opencaselaw.ch/entscheid/bvger_D-4786_2007</w:t>
      </w:r>
    </w:p>
    <w:p>
      <w:r>
        <w:t>FR: TAF D-4786/2007 du 12 février 2009</w:t>
      </w:r>
    </w:p>
    <w:p>
      <w:r>
        <w:t>IT: TAF D-4786/2007 del 12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4.1</w:t>
      </w:r>
    </w:p>
    <w:p>
      <w:r>
        <w:t>Nella decisione impugnata, l'UFM ha ritenuto che le ricorrenti non avrebbero addotto motivi che possano giustificare la mancata tempestiva esibizione di documenti di viaggio o d'identità. Inoltre, l'autorità inferiore ha pure considerato come inconsistenti, inverosimili e contraddittorie le allegazioni decisive in materia d'asilo presentate dagli insorgenti. Peraltro, secondo le informazioni in possesso dell'UFM, gli scontri allegati da A._______ non sarebbero avvenuti tra il 22 e il 24 febbraio 2007, bensì a marzo del 2007. Per di più, avrebbe errato il nome per esteso di IPK, allegando il nome di "Instruction Provinciale de Kinshasa". Oltre a ciò, quest'ultima avrebbe descritto tale prigione in modo vago e generico. In aggiunta, gli episodi degli stupri sarebbero stati asseriti in modo estremamente evasivo, ripetitivo, stereotipato ed esente da qualsiasi connotazione personale. Infatti, A._______, a proposito dell'abuso avvenuto al suo domicilio, avrebbe dichiarato, di essere stata picchiata, di aver poi colpito un soldato e di essere stata violentata mentre la figlia sarebbe stata portata in un'altra stanza. Tuttavia, si sarebbe poi smentita adducendo che la figlia sarebbe stata presente al momento dello stupro. Inoltre, per quanto concerne le violenze sessuali subite in carcere, le avrebbe raccontate sempre in maniera evasiva e pressoché identica. Inoltre, non avrebbe saputo il nome della guardia che l'avrebbe aiutata, come pure quello del tenente che l'avrebbe fatta uscire dall'IPK, oppure cosa lo stesso avrebbe ricevuto in cambio della sua liberazione. Peraltro, avrebbe affermato di aver vissuto a Brazzaville per due mesi ma, invitata a fornire le date, avrebbe invece detto di avervi abitato dal 1° marzo 2007 al 30 maggio 2007. Infine, l'autorità inferiore ha considerato non necessari ulteriori chiarimenti ai fini dell'accertamento della qualità di rifugiato o dell'esistenza di un impedimento all'esecuzione dell'allontanamento dei ricorrenti.</w:t>
      </w:r>
    </w:p>
    <w:p>
      <w:r>
        <w:rPr>
          <w:b/>
        </w:rPr>
        <w:t>E. 4.2</w:t>
      </w:r>
    </w:p>
    <w:p>
      <w:r>
        <w:t>Nel ricorso, le insorgenti hanno allegato, per quanto è qui di rilievo, che "l'attestation de perte de pièces d'identité" svolge nella Repubblica Democratica del Congo (detta in seguito: RDC) proprio una funzione di documento d'identità. A tal proposito, hanno versato agli atti un'informazione raccolta dalla "Direction des recherches, Commission de l'immigration et du statut de refugié du Canada" secondo cui gli attestati di perdita di documenti d'identità si presenterebbero in diversi formati. Inoltre, verrebbero rilasciati dietro semplice richiesta, senza alcuna verifica e permetterebbero di passare la frontiera congolese per andare a Brazzaville. Ciò equivarrebbe ad un lasciapassare. L'UFM non potrebbe misconoscere, il fatto che da tempo nella RDC non vengano più emesse carte d'identità o comunque non rilasciate con facilità. Pertanto, sarebbero verosimili i motivi scusanti la mancata presentazione dei documenti. Per di più, apparirebbe oggettivamente realistico che nella fattispecie si possa applicare l'eccezione prevista all'art. 32 cpv. 3 lett. c LAsi, siccome, di fronte alla complessità della sua vicenda, che comporterebbe una persecuzione legata al genere sessuale, sembrerebbe data la necessità di ulteriori accertamenti, in quanto ciò che avrebbe descritto corrisponderebbe alla realtà della RDC. Infatti, il racconto di A._______ apparirebbe molto circostanziato, preciso e a tratti ricco di dettagli. Inoltre, sarebbe comprensibile che una donna, che ha subito ripetuti atti di violenza sessuale, non ne parli a cuor leggero, fornendo risposte lapidarie ma concrete e verosimili. Infine, sarebbero pure necessari ulteriori chiarimenti in relazione all'esecuzione dell'allontanamento, in quanto gli insorgenti apparterrebbero alla categoria delle persone particolarmente vulnerabili.</w:t>
      </w:r>
    </w:p>
    <w:p>
      <w:r>
        <w:rPr>
          <w:b/>
        </w:rPr>
        <w:t>E. 4.3</w:t>
      </w:r>
    </w:p>
    <w:p>
      <w:r>
        <w:t>Nella risposta al ricorso, l'autorità inferiore ha osservato che "l'attestation de perte des pièces d'identité" non sarrebbe considerata un documento d'identità secondo l'art. 1 lett. c dell' Ordinanza 1 relativa a questioni procedurali dell'11 agosto 1999 (OAsi 1, RS 142.311). Peraltro, tale attestato non sarebbe stato compilato correttamente, poiché non riporterebbe né i documenti smarriti di A._______, né la nascita della figlia. Pertanto, le insorgenti potrebbero comunque ottenere sia il certificato di nazionalità che il passaporto con "l'attestation de perte des pièces d'identité", anche se non verrebbero più rilasciate le carte d'identità in RDC da diversi anni. Infine, ha proposto la reiezione del gravame.</w:t>
      </w:r>
    </w:p>
    <w:p>
      <w:r>
        <w:rPr>
          <w:b/>
        </w:rPr>
        <w:t>E. 4.4</w:t>
      </w:r>
    </w:p>
    <w:p>
      <w:r>
        <w:t>Nella replica, le ricorrenti hanno dichiarato che l'UFM misconoscerebbe che "l'attestation de perte des pièces d'identité" sarebbe l'unico documento sostitutivo della carta d'identità. Peraltro, non sarebbe possibile identificare tale documento come uno valido oppure uno falsificato, dato che ne esisterebbero forme diverse. Quindi sarebbe evidente che le insorgenti non sono in grado di presentare un documento d'identità e dunque non si giustificherebbe la decisione di non entrata in merito.</w:t>
      </w:r>
    </w:p>
    <w:p>
      <w:r>
        <w:rPr>
          <w:b/>
        </w:rPr>
        <w:t>E. 5.1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5.2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5.3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6</w:t>
      </w:r>
    </w:p>
    <w:p>
      <w:r>
        <w:t>Questo Tribunale osserva, che le ricorrenti, senza valide ragioni, non hanno tempestivamente presentato documenti di viaggio o d'identità ai sensi di legge, benché l'UFM l'abbia invitato ad esibirli al momento dell'inoltro della loro domanda d'asilo. In tal contesto giova rilevare, che le insorgenti sono state invitate a presentare tali documenti già il 31 maggio 2007 ([...]). Durante la procedura di prima istanza, A._______ ha dichiarato di non avere mai posseduto né la carta d'identità, né il passaporto e di non avere modo di procurarseli ([...]). In contraddizione con ciò, ella ha consegnato un attestato di perdita di documenti d'identità risalente al 17 dicembre 2002. Confrontata con tale fatto, ella ha dichiarato di avere ottenuto tale attestato e non un documento d'identità, siccome il suo compagno l'avrebbe richiesto espressamente nel 2006, ovvero un anno prima del suo espatrio ([...]). Inoltre, la stessa ha allegato di avere raggiunto la Svizzera in aereo facendo scalo in Francia in una città a lei sconosciuta. Ciò, con un passaporto che raffigurava non solo le generalità, ma anche le foto di un'altra donna insieme ad un'altra bambina ([...]). Peraltro, avrebbe passato i controlli all'aeroporto con l'aiuto di una persona che avrebbe consegnato per lei i documenti di viaggio ([...]). Tale fatto è agli occhi del TAF inverosimile, ritenuto che è addirittura impensabile di potere superare i controlli delle autorità di immigrazione, segnatamente presso un aeroporto europeo, senza essere in possesso di un documento d'identità personale valido. Vista l'inverosimiglianza di tali dichiarazioni, questo Tribunale rileva che le autrici del gravame non possono avere viaggiato nelle condizioni descritte e dissimulano i documenti d'identità per i bisogni della causa. Infine, questo Tribunale rileva che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7</w:t>
      </w:r>
    </w:p>
    <w:p>
      <w:r>
        <w:t>Il TAF rileva, inoltre, che le ricorrenti non hanno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questo Tribunale rileva che gli scontri a Kinshasa si sono effettivamente svolti tra il 22 e il 23 marzo 2007 e non nel periodo tra il 22 e il 24 febbraio 2007, come allegato da A._______. Ora, la stessa ha sempre ribadito di avere vissuto lo stupro a casa sua durante gli scontri, in data 22 febbraio 2007, mentre il resto del suo racconto, ovvero l'incarcerazione, gli ulteriori abusi sessuali subiti in prigione nonché il suo espatrio verso il Congo, sarebbero avvenuti prima del suo arrivo a Brazzaville, in data 1° marzo 2007. Inoltre, l'insorgente non ha né contestato, né chiarito questo fatto importante del loro racconto in sede di ricorso. Peraltro, la ricorrente non si è neppure espressa sul fatto che A._______, nel corso della procedura di prima istanza, avrebbe errato il nome per esteso dell'"inspection provinciale de la police de Kinshasa" (IPK). In considerazione di quanto precede, questo Tribunale ritiene come inverosimile che le ricorrenti abbiano realmente vissuto quanto allegato. Per conseguenza, l'UFM ha rettamente considerato come, inverosimili, con riferimento all'art. 32 cpv. 3 lett. b LAsi, le dichiarazioni rese dalle insorgenti.</w:t>
      </w:r>
    </w:p>
    <w:p>
      <w:r>
        <w:rPr>
          <w:b/>
        </w:rPr>
        <w:t>E. 8</w:t>
      </w:r>
    </w:p>
    <w:p>
      <w:r>
        <w:t>Ritenuta la manifesta inconsistenza delle allegazioni decisive presentate dalle ricorrenti (v. considerando 7 del presente giudizio), non risultano elementi da cui dedurre la necessità d'ulteriori accertamenti ai fini della determinazione della qualità di rifugiato delle insorgenti medesime (art. 32 cpv. 3 lett. c LAsi).</w:t>
      </w:r>
    </w:p>
    <w:p>
      <w:r>
        <w:rPr>
          <w:b/>
        </w:rPr>
        <w:t>E. 9</w:t>
      </w:r>
    </w:p>
    <w:p>
      <w:r>
        <w:t>Infine, non sussiste, nella fattispecie, la necessità di ulteriori chiarimenti per accertare l'esistenza di un eventuale impedimento all'esecuzione dell'allontanamento (cfr. consid. 12).</w:t>
      </w:r>
    </w:p>
    <w:p>
      <w:r>
        <w:rPr>
          <w:b/>
        </w:rPr>
        <w:t>E. 10</w:t>
      </w:r>
    </w:p>
    <w:p>
      <w:r>
        <w:t>Visto quanto precede, la decisione di non entrata nel merito relativa alla domanda d'asilo nel caso di specie va confermata.</w:t>
      </w:r>
    </w:p>
    <w:p>
      <w:r>
        <w:rPr>
          <w:b/>
        </w:rPr>
        <w:t>E. 11</w:t>
      </w:r>
    </w:p>
    <w:p>
      <w:r>
        <w:t>Le ricorrenti non adempiono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12.1</w:t>
      </w:r>
    </w:p>
    <w:p>
      <w:r>
        <w:t>Per quanto concerne l'esecuzione dell'allontanamento, l'art. 83 LStr prevede che la stessa sia ammissibile (art. 83 cpv. 3 LStr), esigibile (art. 83 cpv. 4 LStr) e possibile (art. 83 cpv. 2 LStr). In caso di non adempimento di una di queste condizioni, l'Ufficio federale dispone l'ammissione provvisoria (art. 83 cpv. 1 LStr).</w:t>
      </w:r>
    </w:p>
    <w:p>
      <w:r>
        <w:rPr>
          <w:b/>
        </w:rPr>
        <w:t>E. 12.2</w:t>
      </w:r>
    </w:p>
    <w:p>
      <w:r>
        <w:t>Premesso ciò, quanto agli ostacoli all'esecuzione dell'allontana-mento riconducibili all'art. 83 cpv. 4 LStr, il TAF osserva nondimeno che in Congo (Kinshasa) non vige attualmente una situazione di guerra, guerra civile o violenza generalizzata che coinvolga l'insieme della popolazione nella totalità del territorio nazionale. Infatti, secondo la prassi del TAF, l'allontanamento è di principio esigibile per le persone aventi il loro ultimo domicilio a Kinshasa o in una città aeroportuale dell'ovest del Paese, oppure se dispongono di una solida rete sociale o familiare in una di queste città. Tuttavia, va precisato che, anche in tali circostanze, l'allontanamento rimane, su riserva di un'accurata valutazione di caso in caso, di principio inesigibile per un richiedente accompagnato da un bambino in tenera età (specialmente un bambino di meno di sei anni), oppure da numerosi bambini, per gli anziani, per le persone malate, oppure per le donne non accompagnate e sprovviste di una rete sociale o famigliare (v. fra le tante Sentenza D-6656/2006 del TAF del 25 aprile 2008 e Giurisprudenza ed informazioni della Commissione svizzera di ricorso in materia d'asilo [GICRA] 2003 n. 33 consid. 8.3 pag. 237).</w:t>
      </w:r>
    </w:p>
    <w:p>
      <w:r>
        <w:rPr>
          <w:b/>
        </w:rPr>
        <w:t>E. 12.3</w:t>
      </w:r>
    </w:p>
    <w:p>
      <w:r>
        <w:t>Nel caso concreto, A._______ è giovane ed ha una certa esperienza professionale come pescivendola. Inoltre, dispone di una solida rete sociale e famigliare in patria (i genitori di A._______ e due sorelle, di cui una sposata, vivono tutti a Kinshasa), che dovrebbe essere ancora intatta, visto che la sua partenza dal Paese d'origine risale soltanto al 1° marzo 2007. Le autrici del gravame non hanno altresì preteso nel gravame di soffrire di gravi problemi di salute tali da giustificare un'ammissione provvisoria (v. sulla problematica GICRA 2003 n. 24), senza che ad un esame d'ufficio degli atti di causa emerga la necessità di una permanenza delle insorgenti in Svizzera per motivi medici. Nonostante ciò, va rilevato che A._______ è nubile, non accompagnata e sua figlia ha appena compiuto cinque anni. Oltre a ciò, la madre di A._______ mantiene a stento tutta la sua famiglia da sola, in quanto il padre non è più in grado di lavorare ([...]). Non è pertanto verosimile che la stessa possa anche assumersi il sostentamento della figlia e dell'abiatica. Inoltre, non è nemmeno certo che il compagno di A._______, non essendo suo marito, intenda continuare a mantenerla al suo rientro. Per di più, il TAF non giudica sufficiente l'eventuale esistenza di una persona benestante di nome C._______ nella rete sociale di A._______, ritenuto che non è dato sapere se lo stesso sarebbe in grado e disposto a partecipare al mantenimento delle insorgenti. Da quanto suesposto, discende che attualmente l'esecuzione dell'allontanamento delle ricorrenti non è ragionevolmente esigibile ai sensi dell'art. 83 cpv. 4 LStr, ritenuto che quest'ultime, una volta rientrate in Patria, rischiano di ritrovarsi in condizioni di vita assai difficili e precarie con conseguenze potenzialmente importanti segnatamente per la salute, la crescita e lo sviluppo della piccola. Si rivela pertanto giudizioso pronunciare l'ammissione provvisoria.</w:t>
      </w:r>
    </w:p>
    <w:p>
      <w:r>
        <w:rPr>
          <w:b/>
        </w:rPr>
        <w:t>E. 12.4</w:t>
      </w:r>
    </w:p>
    <w:p>
      <w:r>
        <w:t>Per conseguenza, il gravame va accolto in materia d'esecuzione dell'allontanamento. L'UFM è pertanto invitato a pronunciare l'ammissione provvisoria delle ricorrenti in Svizzera.</w:t>
      </w:r>
    </w:p>
    <w:p>
      <w:r>
        <w:rPr>
          <w:b/>
        </w:rPr>
        <w:t>E. 13.1</w:t>
      </w:r>
    </w:p>
    <w:p>
      <w:r>
        <w:t>Essendo il ricorso parzialmente accolto, si giustifica il condono della metà delle spese processuali poste a carico delle insorgenti (art. 63 cpv. 1 PA e art. 2 e 3 lett. b del Regolamento sulle tasse e sulle spese ripetibili nelle cause dinanzi al Tribunale amministrativo federale del 21 febbraio 2008 [TS-TAF, RS 173.320.2]). Le stesse ammontano quindi a CHF 300.-.</w:t>
      </w:r>
    </w:p>
    <w:p>
      <w:r>
        <w:rPr>
          <w:b/>
        </w:rPr>
        <w:t>E. 13.2</w:t>
      </w:r>
    </w:p>
    <w:p>
      <w:r>
        <w:t>L'autorità di ricorso, se ammette il ricorso in parte, può, d'ufficio o a domanda, assegnare al ricorrente una indennità per le spese indispensabili e relativamente elevate che ha sopportato (art. 64 cpv. 1 PA in relazione all'art. 7 cpv. 2 TS-TAF). In assenza di una nota particolareggiata, il TAF assegna le spese ripetibili d'ufficio in base agli atti. Nel caso concreto, il TAF ritiene giudizioso aggiudicare alle ricorrenti CHF 300.-. L'UFM provvederà a versare tale somma alle insorgenti.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