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D-4783/2024 vom 26. Juni 2024</w:t>
      </w:r>
    </w:p>
    <w:p>
      <w:r>
        <w:t>Bundesverwaltungsgericht, 2024-06-26, DE</w:t>
      </w:r>
    </w:p>
    <w:p>
      <w:r>
        <w:rPr>
          <w:b/>
        </w:rPr>
        <w:t xml:space="preserve">Quelle: </w:t>
      </w:r>
      <w:r>
        <w:t>https://mcp.opencaselaw.ch/entscheid/bvger_D-4783_2024_d20240626</w:t>
      </w:r>
    </w:p>
    <w:p>
      <w:r>
        <w:t>FR: TAF D-4783/2024 du 26 juin 2024</w:t>
      </w:r>
    </w:p>
    <w:p>
      <w:r>
        <w:t>IT: TAF D-4783/2024 del 26 giugno 2024</w:t>
      </w:r>
    </w:p>
    <w:p>
      <w:pPr>
        <w:pStyle w:val="Heading2"/>
      </w:pPr>
      <w:r>
        <w:t>Regeste</w:t>
      </w:r>
    </w:p>
    <w:p>
      <w:r>
        <w:t>Asyl und Wegweisung | Asyl und Wegweisung; Verfügung des SEM vom 26. Juni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summarisch zu begrün- den ist (Art. 72 i.V.m. Art. 111a Abs.1 und 2 AsylG).</w:t>
      </w:r>
    </w:p>
    <w:p>
      <w:r>
        <w:t>D-4783/2024 Seite 5</w:t>
      </w:r>
    </w:p>
    <w:p>
      <w:r>
        <w:rPr>
          <w:b/>
        </w:rPr>
        <w:t>E. 4.1</w:t>
      </w:r>
    </w:p>
    <w:p>
      <w:r>
        <w:t>In der Beschwerde werden formelle Rügen (Verletzung des rechtlichen Gehörs, der Untersuchungs- und Begründungspflicht, ungenügende Fest- stellung des rechtserheblichen Sachverhalts) erhoben. Diese Rügen sind vorab zu prüfen, da sie gegebenenfalls geeignet sind, eine Kassation der vorinstanzlichen Verfügung zu bewirken.</w:t>
      </w:r>
    </w:p>
    <w:p>
      <w:r>
        <w:rPr>
          <w:b/>
        </w:rPr>
        <w:t>E. 4.2</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dass sich die Begrün- dung mit allen Parteistandpunkten einlässlich auseinandersetzt und jedes einzelne Vorbringen ausdrücklich widerlegt (vgl. BGE 143 III 65 E. 5.2).</w:t>
      </w:r>
    </w:p>
    <w:p>
      <w:r>
        <w:rPr>
          <w:b/>
        </w:rPr>
        <w:t>E. 4.3</w:t>
      </w:r>
    </w:p>
    <w:p>
      <w:r>
        <w:t>Das Verwaltungs- respektive Asylverfahren wird vom Untersuchungs- grundsatz beherrscht (Art. 12 VwVG i.V.m. Art. 6 AsylG). Die Sachverhalts- feststellung ist unrichtig,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4.4</w:t>
      </w:r>
    </w:p>
    <w:p>
      <w:r>
        <w:t>Die Beschwerdeführenden machen hauptsächlich geltend, die Vo- rinstanz habe einerseits entgegen ihrem Antrag kein forensisch-medizini- sches Gutachten und keinen psychologischen Bericht hinsichtlich der am Verhör erlittenen Gewalt (Folteropfer) erstellen lassen. Sie habe weder die Fehlgeburt der Beschwerdeführerin infolge des damaligen Verhörs noch ihre Vulnerabilität aufgrund ihrer zur Zeit der Anhörung bestandenen Schwangerschaft in der angefochtenen Verfügung erwähnt beziehungs- weise berücksichtigt, weder die Verhaltensauffälligkeiten des Kindes abge- klärt, noch die Röntgenbilder des Beschwerdeführers (erlittener Knochen- bruch) entgegengenommen. Ausserdem habe sie den Umfang ihrer</w:t>
      </w:r>
    </w:p>
    <w:p>
      <w:r>
        <w:t>D-4783/2024 Seite 6 politischen Aktivitäten und jenen ihrer Verwandten nicht abgeklärt (Be- schwerde, S. 3 ff.).</w:t>
      </w:r>
    </w:p>
    <w:p>
      <w:r>
        <w:rPr>
          <w:b/>
        </w:rPr>
        <w:t>E. 4.5</w:t>
      </w:r>
    </w:p>
    <w:p>
      <w:r>
        <w:t>Die Beschwerdeführenden unterstehen insbesondere auch für die Feststellung des Sachverhalts einer Mitwirkungspflicht (Art. 8 AsylG). Aus den Akten geht hervor, dass die Vorinstanz den vorliegenden medizini- schen Sachverhalt insgesamt rechtsgenüglich abgeklärt und sich hinrei- chend differenziert mit den zentralen Vorbringen und den Beweismitteln der Beschwerdeführenden auseinandergesetzt hat (A24/3; A45/18, F 5 ff.; Be- weismittel [BM] 008; A25/3; A44/14, F 4 ff.; BM 009; Beschwerdeführer: Stress, körperliche Beschwerden infolge Knieoperation in Sri Lanka; Be- schwerdeführerin: Stress aufgrund Kindererziehung und neuen Lebens in der Schweiz, Depressionen, Schlafstörungen, Menstruationsbeschwer- den, asthma-ähnliche Probleme, Schwangerschafts- und körperliche Be- schwerden an Rücken und Fuss, Fehlgeburt in Sri Lanka; Kind: wiederkeh- rende virale Krankheiten). Es ist nicht an der Vorinstanz nach irgendwel- chen Beweismitteln oder Dokumenten, die die Asylvorbringen der Be- schwerdeführenden belegen könnten, zu forschen. Vielmehr obliegt es ihnen im Rahmen ihrer Mitwirkungspflicht entsprechende Belege, bei- spielsweise medizinische und psychologische Berichte, einzureichen. Die vorgebrachten Beschwerden bestanden teilweise bereits in Sri Lanka und wurden dort behandelt und zu den weiteren, teilweise unsubstantiiert dar- gelegten gesundheitlichen Problemen wurden keinerlei medizinische Un- terlagen eingereicht. Vor diesem Hintergrund und nachdem die Vorinstanz ein medizinisches Consulting vorgenommen hat (A46/2: Behandelbarkeit von depressiver Symptomatik mit Schlafstörungen, vorhandene Medika- mente in Sri Lanka), musste sie weder auf die Notwendigkeit der Erstellung eines Gutachtens noch weiterer medizinischer Abklärungen schliessen, um das Asylgesuch hinreichend beurteilen zu können. Vorliegend ist weder eine Verletzung der Untersuchungs- und Begründungspflicht noch eine un- genügende Feststellung des rechtserheblichen Sachverhalts ersichtlich. Bei dieser Ausgangslage und nachdem auch auf Beschwerdeebene bei- spielsweise angebliche Verhaltensauffälligkeiten des Kindes ohne jegliche Substantiierung bloss behauptet wurden, sind keine weiteren medizini- schen Abklärungen angezeigt.</w:t>
      </w:r>
    </w:p>
    <w:p>
      <w:r>
        <w:t>Hinsichtlich des Vorhalts fehlender Abklärungen von politischen Aktivitäten ist festzustellen, dass die Beschwerdeführenden ausreichend Gelegenheit erhielten, in freier Erzählung die Gründe darzulegen, welche sie dazu ver- anlasst haben, aus ihrem Heimatstaat auszureisen (vgl. 44/14, F51 und A45/18, F81 f.). Dabei gab die Beschwerdeführerin an, sie würden sich</w:t>
      </w:r>
    </w:p>
    <w:p>
      <w:r>
        <w:t>D-4783/2024 Seite 7 nicht in die Aktivitäten von Verwandten «involvieren» und auch keine Infor- mationen darüber haben und der Beschwerdeführer verneinte weitere Asylgründe auch auf explizite Erklärung, warum nach weiteren Ursachen gefragt wurde (vgl. A44/14 F61 f.; A45/18, F83 f.). Es wäre in diesem Zu- sammenhang von ihnen zu erwarten gewesen, allfällige eigene politische Aktivitäten – oder aber solche von anderen nahen Verwandten – darzule- gen, wenn sie diese als für ihr Asylgesuch relevant eingestuft hätten, was sie jedoch nicht getan haben. Im Rahmen des Beschwerdeverfahrens wer- den alsdann eigene asylrechtlich relevante politische Tätigkeiten verneint (Beschwerde, S. 8 f.). Es liegt weder eine mangelhafte Sachverhaltsabklä- rung noch eine Verletzung des rechtlichen Gehörs vor. Sowohl das erstin- stanzliche Verfahren als auch das vorliegende Beschwerdeverfahren er- weisen sich im Zeitpunkt des Erlasses ohne weitere (medizinische) Abklä- rungen spruchreif.</w:t>
      </w:r>
    </w:p>
    <w:p>
      <w:r>
        <w:rPr>
          <w:b/>
        </w:rPr>
        <w:t>E. 4.6</w:t>
      </w:r>
    </w:p>
    <w:p>
      <w:r>
        <w:t>Nach dem Gesagten besteht keine Veranlassung, die angefochtene Verfügung aus formellen Gründen aufzuheben und die Sache an das SEM zurückzuweisen. Die entsprechenden Subeventualanträge sind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t>D-4783/2024 Seite 8</w:t>
      </w:r>
    </w:p>
    <w:p>
      <w:r>
        <w:rPr>
          <w:b/>
        </w:rPr>
        <w:t>E. 5.3</w:t>
      </w:r>
    </w:p>
    <w:p>
      <w:r>
        <w:t>Wer die Flüchtlingseigenschaft geltend macht, muss sie nachweisen oder zumindest glaubhaft machen (Art. 7 AsylG).</w:t>
      </w:r>
    </w:p>
    <w:p>
      <w:r>
        <w:rPr>
          <w:b/>
        </w:rPr>
        <w:t>E. 6.1</w:t>
      </w:r>
    </w:p>
    <w:p>
      <w:r>
        <w:t>Zur Begründung ihrer Verfügung hielt die Vorinstanz im Wesentlichen fest, es sei von den Beschwerdeführenden nach der Befragung im März 2023 zu erwarten gewesen, sich an entsprechende Stellen zu wenden und die vorhandenen Rechtsmittel auszuschöpfen, um staatlichen Schutz zu erhalten, was sie jedoch nicht getan hätten. Bei den Befragern sei auch nicht mit Sicherheit auf Mitarbeiter des Staates zu schliessen. Vielmehr hätten sich die Beschwerdeführenden drei weitere Monate ohne Vorfälle im Land aufgehalten und seien legal mit dem Flugzeug ausgereist. Bei ei- ner tatsächlichen Furcht vor einer staatlichen Verfolgung hätten sie für ihre Ausreise nicht den Weg über den Flughafen, wo mit einer erhöhten Prä- senz von Sicherheitsleuten zu rechnen sei, gewählt. Ein einschlägiges po- litisches Profil sei zu verneinen, nachdem sie sich nicht politisch betätigt hätten. Die Vorbringen würden den Anforderungen an die Flüchtlingseigen- schaft nicht standhalten, weshalb eine Prüfung unter den Aspekten der Fol- terkonvention und des Kindesschutzes hinfällig sei. Bezüglich der Prob- leme des Beschwerdeführers mit dem Schwiegervater habe er ebenfalls weder bei der Polizei noch anderen Organen um Schutz ersucht. Generell sei Schutz bei funktionierenden und wirksamen Polizei- und Justizorganen zur Ermittlung, Strafverfolgung und Ahndung von Verfolgungshandlungen, gewährleistet. Die Flüchtlingseigenschaft sei insgesamt nicht erfüllt, wes- halb die Asylgesuche abzuweisen seien. Vor diesem Hintergrund könne auf die Prüfung der durchaus vorhandenen Unglaubhaftigkeitsmerkmale verzichtet werden.</w:t>
      </w:r>
    </w:p>
    <w:p>
      <w:r>
        <w:rPr>
          <w:b/>
        </w:rPr>
        <w:t>E. 6.2</w:t>
      </w:r>
    </w:p>
    <w:p>
      <w:r>
        <w:t>In der Beschwerde wird dem im Wesentlichen entgegnet, die Vor- instanz habe einerseits das zentrale Ereignis, nämlich die Fehlgeburt der Beschwerdeführerin während des Verhörs, nicht erwähnt und sich ande- rerseits mit dem Arztbericht des Knochenbruchs des Beschwerdeführers begnügt und auf das Abwarten der Einreichung des Röntgenbildes verzich- tet. Damit habe sie die Intensität der erlittenen physischen Gewalt nicht korrekt gewürdigt, wobei auch die medizinischen Spätfolgen nicht in die rechtliche Würdigung einbezogen worden seien. Die Beschwerdeführen- den seien Folteropfer. Zu ihrer Vulnerabilität der Beschwerdeführerin trage ihre an der Anhörung bestandene Schwangerschaft zusätzlich bei. Auch ihr Kind sei aufgrund der Misshandlung am Verhör traumatisiert und zeige Verhaltensauffälligkeiten. Die Beschwerdeführenden seien als Tamilen auf- grund ihrer Ethnie, Religion sowie politischen Anschauungen Nachteilen</w:t>
      </w:r>
    </w:p>
    <w:p>
      <w:r>
        <w:t>D-4783/2024 Seite 9 ausgesetzt. Selbst wenn das eigene politische Profil als wenig einschlägig bezeichnet werden könne, so gebe es in ihrer Verwandtschaft Personen mit stark ausgeprägten politischen Profilen. Aus diesem Grund seien sie auch zweimal in Verdacht geraten, als «eine Art Bank» für die LTTE aufzu- treten. Bei den Peinigern habe es sich eindeutig um Mitarbeiter des Staates gehandelt, da die Beschwerdeführenden den Stützpunkt der Verhöre aus dem Jahr 2020 gekannt, die Befrager Militärkleidung getragen und sich als Angehörige der Spionageabteilung vorgestellt hätten. Die Beschwerdefüh- renden hätten bei keiner entsprechenden Stelle um Schutz ersucht bezie- hungsweise keine Anzeige erstattet, weil sie regelmässig durch die Medien mit Fällen konfrontiert gewesen seien, in denen Personen durch unzuläs- sige Staatsgewalt getötet worden seien. Diesen Personen sei – wie die Beschwerdeführenden – mit dem Tod bedroht worden, sollten sie jeman- dem davon erzählen. Zudem habe die ärztliche Behandlung nach dem Ver- hör und die Fluchtvorbereitung Zeit benötigt, weshalb die erst drei Monate später erfolgte Ausreise nicht erstaune. Möglicherweise seien die Be- schwerdeführenden als Zeugen eingeladen worden, um die Hintermänner ausfindig zu machen, jedenfalls sei keine offizielle Strafuntersuchung ein- geleitet worden. Da die Geheimpolizei weitere Verhöre angekündigt habe, sei von einem aktuellen Verfolgungsinteresse und von der Fichierung der Beschwerdeführenden in deren Datenbank auszugehen. Bei einer Rück- kehr sei ein erneutes Verhör und Folter oder sogar ihre Tötung zu befürch- ten. Diese Einschätzung decke sich mit dem Factsheet Sri Lanka der Schweizerischen Flüchtlingshilfe (SFH). Demgemäss sei auch das Risi- koprofil der Beschwerdeführenden erhöht.</w:t>
      </w:r>
    </w:p>
    <w:p>
      <w:r>
        <w:rPr>
          <w:b/>
        </w:rPr>
        <w:t>E. 7.1</w:t>
      </w:r>
    </w:p>
    <w:p>
      <w:r>
        <w:t>Nach Prüfung der Akten durch das Gericht ist in Übereinstimmung mit der Vorinstanz festzustellen, dass die Asylvorbringen der Beschwerdefüh- renden den Anforderungen an die Flüchtlingseigenschaft gemäss Art. 3 AsylG nicht standzuhalten vermögen, weshalb auf die zutreffenden Erwä- gungen der Vorinstanz zu verweisen ist. Untenstehend ist in Ergänzung und Präzisierung dazu das Folgende festzustellen:</w:t>
      </w:r>
    </w:p>
    <w:p>
      <w:r>
        <w:rPr>
          <w:b/>
        </w:rPr>
        <w:t>E. 7.2</w:t>
      </w:r>
    </w:p>
    <w:p>
      <w:r>
        <w:t>Die Beschwerdeführenden vermögen aus dem Vorhalt, die Vorinstanz habe die Intensität der mutmasslich erlittenen Gewalt am Verhör im März 2023 falsch gewürdigt, nichts zu ihren Gunsten abzuleiten. Ein Zusammen- hang zwischen dieser und einer angeblichen (anhaltenden) Verfolgung durch die sri-lankischen Behörden ist nicht ersichtlich, da aus der Intensität einer Verfolgung allein nicht auf den Personenkreis der Verfolger geschlos- sen werden kann. Selbst bei Vorliegen einer massiv erlittenen Gewalt wäre</w:t>
      </w:r>
    </w:p>
    <w:p>
      <w:r>
        <w:t>D-4783/2024 Seite 10 deswegen nicht zwingend auf eine anhaltende staatliche Verfolgung zu schliessen. Die vorgebrachten Gründe (Durchführungsort, Militärkleidung, Vorstellung als Spionageabteilungsmitarbeiter) vermögen für die An- nahme, bei den Peinigern habe es sich um Angehörige der sri-lankischen Behörden gehandelt, angesichts der problemlosen legalen Ausreise über den Flughafen nicht auszureichen. Die Erklärung, die Beschwerdeführen- den hätten aufgrund von Informationen aus allgemeinen Medienberichten keine Anzeige erstatten können, vermag die Einschätzung nicht zu ändern. Es ist nicht mit überwiegender Wahrscheinlichkeit von einer Verfolgung durch den sri-lankischen Staat auszugehen. Vielmehr ist eine mögliche Verfolgung von Drittpersonen nicht auszuschliessen, wobei die Beschwer- deführenden nicht versucht haben, bei den zuständigen Stellen um Schutz zu ersuchen, wozu sie jedoch gehalten gewesen wären. Bei Verfolgungen von Drittpersonen – unter welche auch die Vorbringen zum Schwiegervater des Beschwerdeführers fallen – geht das Bundesverwaltungsgericht pra- xisgemäss von der Schutzfähigkeit und vom Schutzwillen des sri-lanki- schen Staates gegenüber seinen Bürgerinnen und Bürgern aus, dies auch gegenüber der tamilischen Bevölkerung (vgl. unter vielen Urteil des BVGer E-5996/2024 vom 6. November 2024 E. 6.2 m.w.H). Selbst wenn es sich dabei um staatliche Verfolgung gehandelt haben sollte, ist insbesondere aufgrund der problemlosen legalen Ausreise und angesichts der weiteren Ausführungen nicht von einem anhaltenden Verfolgungsinteresse auszu- gehen. In diesem Zusammenhang ist darauf hinzuweisen, dass das Asyl- recht dem Schutz vor künftiger Verfolgung dient und nicht der Wiedergut- machung bereits erlittenen Unrechts. Im Weiteren wurden die Beschwer- deführenden nach dem Verhör im März 2023 beziehungsweise während ihres weiteren Verbleibs im Heimatstaat nicht mehr behelligt. Aus der blos- sen Behauptung, es seien ihnen weitere Verhöre angekündigt worden, ist nicht ohne Weiteres eine asylrechtlich relevante Verfolgung abzuleiten, zu- mal sie in den Jahren zuvor hinsichtlich Gewalt auch keinem gleichartigen Ereignis wie im März 2023 (einmalige gewaltfreie Befragung 2019/2020) ausgesetzt waren. Es sind auch keine konkreten Anhaltspunkte auf zu er- wartende weitere Befragungen ersichtlich, zumal sie selbst einräumen, über kein politisches Profil zu verfügen. Der Erklärungsversuch für das zeit- liche Zuwarten nach dem fluchtauslösenden Ereignis bis zur Ausreise mit der Inanspruchnahme ärztlicher Behandlung und der Fluchtvorbereitung (Beschwerde, S. 9) vermag angesichts der behaupteten Intensität der Ver- folgungsmassnahmen nicht zu überzeugen. Dies untermauert die Feststel- lung der Vorinstanz, wonach nicht auf ein ernsthaftes und asylbeachtliches Verfolgungsinteresse der sri-lankischen Behörden an den Beschwerdefüh- renden zu schliessen ist. Vor diesem Hintergrund hat die Vorinstanz die</w:t>
      </w:r>
    </w:p>
    <w:p>
      <w:r>
        <w:t>D-4783/2024 Seite 11 Vorbringen zu Recht als nicht asylrechtlich relevant erachtet. Aufgrund des Gesagten ist allfälligen Erwägungen zu den Beschwerdeführenden als Fol- teropfer, zur mutmasslich erlittenen Fehlgeburt und zu sonstigen gesund- heitlichen Spät- und kindesschutzrechtlichen Folgen die Grundlage entzo- gen. Im Weiteren ist aus der blossen Schwangerschaft der Beschwerde- führerin an der Anhörung bei der Vorinstanz, den gänzlich unsubstantiiert vorgebrachten Verhaltensauffälligkeiten des Kindes sowie den unsubstan- tiiert vorgebrachten Nachteilen aufgrund ihrer Ethnie und Religion (vgl. dazu auch nachstehende E. 7.3), nichts zu Gunsten der Beschwerdefüh- renden abzuleiten.</w:t>
      </w:r>
    </w:p>
    <w:p>
      <w:r>
        <w:rPr>
          <w:b/>
        </w:rPr>
        <w:t>E. 7.3</w:t>
      </w:r>
    </w:p>
    <w:p>
      <w:r>
        <w:t>Es bleibt zu prüfen, ob die Beschwerdeführenden zum heutigen Zeit- punkt bei einer Rückkehr nach Sri Lanka aufgrund möglicher Risikofakto- ren mit beachtlicher Wahrscheinlichkeit dennoch ernsthafte Nachteile ge- mäss Art. 3 AsylG zu befürchten haben. Das Bundesverwaltungsgericht hat im Referenzurteil E-1886/2015 vom 15. Juli 2016 festgestellt, dass Angehörige der tamilischen Ethnie bei einer Rückkehr nach Sri Lanka nicht generell einer ernstzunehmenden Gefahr von Verhaftung und Folter ausgesetzt sind (vgl. E. 8.3). Vielmehr hat das Gericht im Einzelfall abzuwägen, ob die konkret glaubhaft gemachten Risi- kofaktoren eine flüchtlingsrechtlich relevante Gefährdung der betreffenden Person ergeben. Bestimmte Risikofaktoren (Eintrag in die «Stop-List», Ver- bindungen zu den LTTE, frühere Verhaftungen und exilpolitische Aktivitä- 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 begründende Faktoren dar. Von den Rückkehrenden, die diese weitrei- chenden Risikofaktoren erfüllten, habe jedoch nur jene kleine Gruppe tat- sächlich mit beachtlicher Wahrscheinlichkeit ernsthafte Nachteile im Sinne von Art. 3 AsylG zu befürchten, die nach Ansicht der sri-lankischen Behör- den bestrebt sei, den tamilischen Separatismus wieder aufleben zu lassen (vgl. a.a.O. E. 8.5.1; Urteil D-1227/2022 vom 13. November 2024 E. 8.3.2). Diese Rechtsprechung gilt auch vor dem Hintergrund des im Jahre 2022 stattgefunden Regierungswechsels (vgl. statt vieler: Urteil des BVGer E- 3280/2019 vom 5. Juni 2023 E. 7.2 m.w.H.) und der jüngst erfolgten Präsi- dentschaftswahl in Sri Lanka am 21. September 2024 weiter (vgl. BVGer Urteil E-3685/2023 vom 4. Oktober 2024 E. 9.3).</w:t>
      </w:r>
    </w:p>
    <w:p>
      <w:r>
        <w:t>D-4783/2024 Seite 12 Die Beschwerdeführenden vermochten keine zum Zeitpunkt der Ausreise drohenden asylrechtlich relevanten Verfolgungsgefahr im Heimatstaat dar- zulegen. Vor diesem Hintergrund ist weder von einem aktuellen Verfol- gungsinteresse noch einer Fichierung auszugehen. Einerseits bestehen weder gemäss den Akten noch den Angaben der Beschwerdeführenden hinreichende Anhaltspunkte für stark risikobegründende Faktoren. Viel- mehr verneinen sie eigene politische Tätigkeiten (Beschwerde, S. 8 f.: «we- nig einschlägiges» eigenes politisches Profil) und distanzieren sich von mutmasslichen Aktivitäten von Verwandten (A44/14, F62: «Wir involvieren uns da nicht»). Andererseits vermögen schwache Risikofaktoren (bei- spielsweise das Asylverfahren und der noch eher kurze Aufenthalt in der Schweiz) die Annahme von flüchtlingsrechtlich relevanter Gefährdung nicht zu rechtfertigen, zumal auch keine Anhaltspunkte für eine exilpolitische Tä- tigkeit vorliegen (zu verwandten Angehörigen der LTTE als Risikofaktor siehe nachfolgende Erwägung). Obwohl nicht auszuschliessen ist, dass die Beschwerdeführenden bei ihrer Rückkehr im Rahmen eines sogenann- ten «Background Checks» (Befragung und Überprüfung von Tätigkeiten im In- und Ausland) von den sri-lankischen Behörden befragt werden, vermag dieser Umstand noch keine Asylrelevanz zu entfalten, zumal nicht davon auszugehen ist, dass die behördlichen Massnahmen darüber hinausgehen werden. Unter Würdigung aller Umstände ist somit anzunehmen, dass die Beschwerdeführenden von der sri-lankischen Regierung nicht zu jener klei- nen Gruppe gezählt werden, die bestrebt ist, den tamilischen Separatismus wieder aufleben zu lassen, und so eine Gefahr für den sri-lankischen Ein- heitsstaat darstellt. Es ist nicht davon auszugehen, dass ihnen persönlich im Falle einer Rückkehr nach Sri Lanka ernsthafte Nachteile im Sinne von Art. 3 AsylG drohen. An dieser Einschätzung vermögen öffentlich zugäng- liche Berichte, wie das Factsheet Sri Lanka der SFH, mangels persönlicher Betroffenheit nichts zu ändern.</w:t>
      </w:r>
    </w:p>
    <w:p>
      <w:r>
        <w:rPr>
          <w:b/>
        </w:rPr>
        <w:t>E. 7.4</w:t>
      </w:r>
    </w:p>
    <w:p>
      <w:r>
        <w:t>Der Vollständigkeit halber ist darauf hinzuweisen, dass auch eine Re- flexverfolgung der Beschwerdeführenden vorliegend hinsichtlich der in der Beschwerde (S. 7) genannten (früher) politisch tätigen Familienangehöri- gen aufgrund deren bestehenden Aufenthaltes in Sri Lanka zum Vornhe- rein ausser Betracht fällt (Vater, Onkel). Was einen in der Schweiz leben- den Onkel anbelangt, ist aus der blossen Behauptung, er habe bei einem Protest in Genf die Flagge Sri Lankas mit Füssen getreten, nicht ohne Wei- teres auf dessen exponiertes politisches Profil zu schliessen. Nieder- schwellige (politische) Aktivitäten von Familienmitgliedern im Ausland sind nicht für die Ableitung einer Reflexverfolgung geeignet. Im Ergebnis ist eine Reflexverfolgung ebenfalls zu verneinen.</w:t>
      </w:r>
    </w:p>
    <w:p>
      <w:r>
        <w:t>D-4783/2024 Seite 13</w:t>
      </w:r>
    </w:p>
    <w:p>
      <w:r>
        <w:rPr>
          <w:b/>
        </w:rPr>
        <w:t>E. 7.5</w:t>
      </w:r>
    </w:p>
    <w:p>
      <w:r>
        <w:t>Nach dem Gesagten bestehen keine hinreichenden Anhaltspunkte da- für, dass den Beschwerdeführenden bei einer Rückkehr nach Sri Lanka persönlich ernsthafte Nachteile im Sinne von Art. 3 AsylG drohen könnten.</w:t>
      </w:r>
    </w:p>
    <w:p>
      <w:r>
        <w:rPr>
          <w:b/>
        </w:rPr>
        <w:t>E. 7.6</w:t>
      </w:r>
    </w:p>
    <w:p>
      <w:r>
        <w:t>Zusammenfassend ist es den Beschwerdeführenden somit nicht gelun- gen, eine relevante Verfolgungsgefahr im Sinne von Art. 3 AsylG darzutun. Das SEM hat folglich zu Recht ihre Flüchtlingseigenschaft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für die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D-4783/2024 Seite 14</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Beschwerdeführen- den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Nach den vorstehenden und nachfolgen- den Ausführungen gelingt ihnen das nicht.</w:t>
      </w:r>
    </w:p>
    <w:p>
      <w:r>
        <w:rPr>
          <w:b/>
        </w:rPr>
        <w:t>E. 9.2.6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w:t>
      </w:r>
    </w:p>
    <w:p>
      <w:r>
        <w:t>D-4783/2024 Seite 15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 handlung. Insbesondere ist eine menschenunwürdige Behandlung im Rah- men des Background Checks konkret nicht anzunehmen. Auch die allge- meine Menschenrechtssituation im Heimatstaat lässt den Wegweisungs- vollzug zum heutigen Zeitpunkt nicht als unzulässig erscheinen. Den Akten lassen sich keine stichhaltigen Hinweise dafür entnehmen, dass diese Ein- schätzung nicht mehr zutreffend wäre. Dies gilt auch unter Berücksichti- gung der jüngsten politischen Entwicklungen in Sri Lanka (vgl. BVGer Urteil E-3685/2023 vom 4. Oktober 2024 E. 11.2.3).</w:t>
      </w:r>
    </w:p>
    <w:p>
      <w:r>
        <w:rPr>
          <w:b/>
        </w:rPr>
        <w:t>E. 9.2.7</w:t>
      </w:r>
    </w:p>
    <w:p>
      <w:r>
        <w:t>Es ergeben sich aus den Akten keine konkreten Anhaltspunkte dafür, dass die Beschwerdeführenden bei einer Rückkehr nach Sri Lanka mit be- achtlicher Wahrscheinlichkeit Massnahmen zu befürchten hätten, die – wie erwähnt – über einen "Background Check" (Befragung und Überprüfung von Tätigkeiten im In- und Ausland) hinausgehen würden, oder dass sie sonst persönlich gefährdet wären.</w:t>
      </w:r>
    </w:p>
    <w:p>
      <w:r>
        <w:rPr>
          <w:b/>
        </w:rPr>
        <w:t>E. 9.2.8</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Der bewaffnete Konflikt zwischen der sri-lankischen Regierung und den LTTE ist im Mai 2009 zu Ende gegangen. Aktuell herrscht in Sri Lanka weder Krieg noch eine Situation allgemeiner Gewalt. Die Beschwerdefüh- renden stammen aus dem Distrikt Jaffna und lebten zuletzt bis zu ihrer Ausreise in der Nordprovinz. Gemäss nach wie vor gültiger Rechtspre- chung gilt der Wegweisungsvollzug in die Ost- und Nordprovinz als zumut- bar, sofern das Vorliegen der individuellen Zumutbarkeitskriterien</w:t>
      </w:r>
    </w:p>
    <w:p>
      <w:r>
        <w:t>D-4783/2024 Seite 16 (insbesondere Existenz eines tragfähigen familiären oder sozialen Bezie- hungsnetzes sowie Aussichten auf eine gesicherte Einkommens- und Wohnsituation) bejaht werden können (vgl. Referenzurteile des BVGer D-3619/2016 vom 16. Oktober 2017 E. 9.5 und E-1866/2015 vom 15. Juli 2016 E. 13.2).</w:t>
      </w:r>
    </w:p>
    <w:p>
      <w:r>
        <w:rPr>
          <w:b/>
        </w:rPr>
        <w:t>E. 9.3.3</w:t>
      </w:r>
    </w:p>
    <w:p>
      <w:r>
        <w:t>Das Bundesverwaltungsgericht hat sich in seinem Referenzurteil E-737/2020 vom 27. Februar 2023 eingehend mit der schwierigen wirt- schaftlichen Situation in Sri Lanka befasst (vgl. a.a.O. E. 10.2.5). Auch un- ter Berücksichtigung der darin ausgeführten ökonomischen Lage ist nicht von einer generellen Unzumutbarkeit des Vollzugs von Wegweisungen nach Sri Lanka auszugehen (vgl. Urteil BVGer D-2203/2017 vom 30. Ok- tober 2024 E. 11.3.3).</w:t>
      </w:r>
    </w:p>
    <w:p>
      <w:r>
        <w:rPr>
          <w:b/>
        </w:rPr>
        <w:t>E. 9.3.4</w:t>
      </w:r>
    </w:p>
    <w:p>
      <w:r>
        <w:t>Beide Beschwerdeführenden sind gut ausgebildet, lebten in Sri Lanka in guten finanziellen Verhältnissen und waren beruflich tätig (A44/14, F12, F33: Lehrerin; A45/18, F22, F47: Computer-Network Techni- ker und Schreiner; A44/14, F41). In Sri Lanka leben weiterhin die Eltern und Geschwister des Beschwerdeführers in «normalen» Verhältnissen (A45/18, F32 f.). Die Beschwerdeführerin hat eigenen Angaben zufolge zwar keinen Kontakt mehr zu ihrer eigenen Familie, lebt jedoch seit ihrer Heirat im Umfeld der Familie des Beschwerdeführers, wobei sie nur hun- dert Meter von ihr entfernt wohnten (A45/18, F21). Im Weiteren wurden sie bereits einmal von einer Tante unterstützt, als sie vor der Ausreise bei ihr wohnen durften. Es ist davon auszugehen, dass die Beschwerdeführenden bei einer Rückkehr – nötigenfalls – erneut auf die Unterstützung der Familie zählen können (A45/18, F21). Damit verfügen die Beschwerdeführenden über ein tragfähiges, soziales Netz. Angesichts dieser Umstände ist nicht davon auszugehen, sie würden bei der Rückkehr nach Sri Lanka in eine existenzielle Notlage geraten. Angesichts des jungen Alters des Kindes (dreijährig), das gemeinsam mit seinen Eltern in den Heimatstaat zurück- reisen wird, und des vorhandenen familiären Beziehungsnetzes, steht ei- ner Rückkehr auch das Kindeswohl nicht entgegen.</w:t>
      </w:r>
    </w:p>
    <w:p>
      <w:r>
        <w:rPr>
          <w:b/>
        </w:rPr>
        <w:t>E. 9.3.5</w:t>
      </w:r>
    </w:p>
    <w:p>
      <w:r>
        <w:t>Von einer Unzumutbarkeit des Wegweisungsvollzugs aufgrund einer medizinischen Notlage ist gemäss konstanter Praxis nur dann auszuge- hen, wenn eine notwendige Behandlung im Heimatland nicht zur Verfü- gung steht und die Rückkehr zu einer raschen und lebensgefährdenden Beeinträchtigung des Gesundheitszustands der betroffenen Person führen würde (vgl. dazu etwa BVGE 2011/50 E.8.3 und 2009/2 E. 9.3.2 je m.w.H.). Auch unter Berücksichtigung der schwierigen wirtschaftlichen Situation</w:t>
      </w:r>
    </w:p>
    <w:p>
      <w:r>
        <w:t>D-4783/2024 Seite 17 verfügt Sri Lanka nach der Einschätzung des Bundesverwaltungsgerichts grundsätzlich über ein funktionierendes öffentliches Gesundheitssystem, welches in der Lage ist, eine adäquate medizinische Versorgung zu ge- währleisten (vgl. Referenzurteil E-737/2020 a.a.O. E. 10.2.5; Urteil des BVGer D-4210/2020 vom 16. November 2023 E. 9.3.2). Die gesundheitli- chen Beeinträchtigungen der Beschwerdeführenden – unter anderem Stress, Knieprobleme, Durchfall, Schwangerschaftsbeschwerden, Viruser- krankungen, Depressionen (A24/3; A25/3; A44/4 F4 ff.; Beweismittel 008 und 009) – lassen nicht auf die Unzumutbarkeit des Wegweisungsvollzugs schliessen, zumal sie bereits in Sri Lanka die damals nötigen Operationen, Medikamente und Therapien (beispielsweise Physiotherapie) in Anspruch genommen haben. Es kann somit davon ausgegangen werden, dass die von den Beschwerdeführenden allenfalls benötigten Medikamente sowie allenfalls notwendige Therapien in Sri Lanka erhältlich sind (vgl. Urteil des BVGer D-4163/2017 vom 13. Juli 2023 E. 12.3.4.4 m.w.H.; A46/2). Dem- nach besteht kein Grund zur Annahme, es liege eine medizinische Notlage vor, die den Wegweisungsvollzug als unzumutbar erscheinen lassen würde.</w:t>
      </w:r>
    </w:p>
    <w:p>
      <w:r>
        <w:rPr>
          <w:b/>
        </w:rPr>
        <w:t>E. 9.3.6</w:t>
      </w:r>
    </w:p>
    <w:p>
      <w:r>
        <w:t>Nach dem Gesagten erweist sich der Vollzug der Wegweisung auch als zumutbar.</w:t>
      </w:r>
    </w:p>
    <w:p>
      <w:r>
        <w:rPr>
          <w:b/>
        </w:rPr>
        <w:t>E. 9.4</w:t>
      </w:r>
    </w:p>
    <w:p>
      <w:r>
        <w:t>Schliesslich obliegt es den Beschwerdeführenden , sich bei der zustän- digen Vertretung des Heimatstaates die für eine Rückkehr allfällig notwen- 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w:t>
      </w:r>
    </w:p>
    <w:p>
      <w:r>
        <w:t>D-4783/2024 Seite 18 festzusetzen (Art. 1–3 des Reglements vom 21. Februar 2008 über die Kosten und Entschädigungen vor dem Bundesverwaltungsgericht [VGKE, SR 173.320.2]). Der in gleicher Höhe geleistete Kostenvorschuss ist zur Begleichung dieser Kosten zu verwenden. (Dispositiv nächste Seite)</w:t>
      </w:r>
    </w:p>
    <w:p>
      <w:r>
        <w:t>D-4783/2024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