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D-4783/2016 vom 20. Juli 2018</w:t>
      </w:r>
    </w:p>
    <w:p>
      <w:r>
        <w:t>Bundesverwaltungsgericht, 2018-07-20, FR</w:t>
      </w:r>
    </w:p>
    <w:p>
      <w:r>
        <w:rPr>
          <w:b/>
        </w:rPr>
        <w:t xml:space="preserve">Quelle: </w:t>
      </w:r>
      <w:r>
        <w:t>https://mcp.opencaselaw.ch/entscheid/bvger_D-4783_2016</w:t>
      </w:r>
    </w:p>
    <w:p>
      <w:r>
        <w:t>FR: TAF D-4783/2016 du 20 juillet 2018</w:t>
      </w:r>
    </w:p>
    <w:p>
      <w:r>
        <w:t>IT: TAF D-4783/2016 del 20 luglio 2018</w:t>
      </w:r>
    </w:p>
    <w:p>
      <w:pPr>
        <w:pStyle w:val="Heading2"/>
      </w:pPr>
      <w:r>
        <w:t>Regeste</w:t>
      </w:r>
    </w:p>
    <w:p>
      <w:r>
        <w:t>Asile et renvoi</w:t>
      </w:r>
    </w:p>
    <w:p>
      <w:pPr>
        <w:pStyle w:val="Heading2"/>
      </w:pPr>
      <w:r>
        <w:t>Erwägungen</w:t>
      </w:r>
    </w:p>
    <w:p>
      <w:r>
        <w:rPr>
          <w:b/>
        </w:rPr>
        <w:t>E. 7.1</w:t>
      </w:r>
    </w:p>
    <w:p>
      <w:r>
        <w:t>Les recours contre les décisions du SEM en matière d'asile sont en principe des recours en réforme, exceptionnellement des recours en annulation (cf.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773 ss ; Philippe Weissenberger/Astrid Hirzel, commentaire ad art. 61 PA, in : Praxiskommentar VwVG, Waldmann/Weissenberger [édit.], Zurich/Bâle/Genève 2016, p. 1263 ss ; André Moser/Michael Beusch/Lorenz Kneubühler, Prozessieren vor dem Bundesverwaltungsgericht, Bâle 2013, p. 225 ss).</w:t>
      </w:r>
    </w:p>
    <w:p>
      <w:r>
        <w:rPr>
          <w:b/>
        </w:rPr>
        <w:t>E. 7.2</w:t>
      </w:r>
    </w:p>
    <w:p>
      <w:r>
        <w:t>Le Tribunal, s'il peut éclaircir des points particuliers de l'état de fait, n'a pas à clarifier des questions de fait essentielles en se substituant à l'autorité de première instance.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8</w:t>
      </w:r>
    </w:p>
    <w:p>
      <w:r>
        <w:t>Au vu de ce qui précède, il y a lieu d'admettre le présent recours, en tant qu'il porte sur le rejet de la demande d'asile, d'annuler sur ce point la décision du SEM du 6 juillet 2016, pour établissement incomplet de l'état de fait pertinent (cf. art. 106 al. 1 let. b LAsi), et de lui renvoyer la cause pour complément d'instruction, au sens des considérants, et nouvelle décision (cf. art. 61 al. 1 PA). Il incombera en particulier au SEM de vérifier si l'intéressé doit légitimement craindre d'être exposé, sur le plan objectif, à une persécution au sens de l'art. 3 al. 1 et 2 LAsi, en cas de retour en Turquie, en relation avec l'engagement politique que son père y a eu dans le passé. Pour ce faire, il devra procéder à des mesures d'instruction visant à compléter et clarifier l'état de fait, eu égard à la détérioration de la situation sur le plan politique et des droits humains en Turquie, depuis la tentative de coup d'état du 15 et 16 juillet 2016 et des vagues d'arrestations qui ont suivi. Il appartiendra également à l'autorité intimée de se renseigner sur l'état des procédures pénales ouvertes à l'encontre de B._______, en particulier sur le fait de savoir si elles ont abouti ou non à une condamnation de celui-ci, que ce soit par le biais d'un rapport adressé à l'Ambassade de Suisse à Ankara ou en requérant la production des documents pertinents par le recourant, le cas échéant après lui avoir octroyé un accès au dossier de son père, sous réserve de l'accord préalable de ce dernier. Cela étant, elle pourra ensuite statuer à nouveau, en toute connaissance de cause, sur le risque de persécution réfléchie qu'encourrait A._______, s'il devait retourner en Turquie, au vu de la situation sur place. A toutes fins utiles, le Tribunal rappelle que les présentes injonctions sont obligatoires pour le SEM, dans la mesure où le dispositif le prévoit (annulation « dans le sens des considérants ») (cf. Benoît Bovay, Procédure administrative, 2ème éd. 2015 p. 630 et jurisp. cit. ; cf. également arrêt du Tribunal fédéral 9C_457/2013 du 26 décembre 2013 consid. 6.2 et réf. cit.). Dans le cadre de sa nouvelle décision, le SEM devra également tenir compte dans son appréciation de la situation relative aux droits humains dans le sud-est de la Turquie, notamment à D._______ pour ce qui a trait aux Kurdes et du changement objectif de circonstances intervenu en Turquie depuis le coup d'Etat manqué (cf. supra, consid. 6.5).</w:t>
      </w:r>
    </w:p>
    <w:p>
      <w:r>
        <w:rPr>
          <w:b/>
        </w:rPr>
        <w:t>E. 9</w:t>
      </w:r>
    </w:p>
    <w:p>
      <w:r>
        <w:t>Cela étant, le point 3 du dispositif de la décision du 6 juillet 2016, respectivement les points 3 à 5 du dispositif de la décision du 18 mai 2018, relatifs au principe du renvoi et à la mesure de substitution à l'exécution de cette mesure, sont caducs. La qualité de réfugié ayant été reconnue à A._______, le SEM devra, lorsqu'il statuera à nouveau, à tout le moins, mettre le prénommé au bénéfice d'une admission provisoire (cf. art. 83 al. 8 LEtr [RS 142.20] ; ATAF 2011/24 consid. 10.2 et 2009/51 consid. 5.4 sur la nature alternative des obstacles à l'exécution du renvoi selon l'art. 83 al. 2 à 4 LEtr).</w:t>
      </w:r>
    </w:p>
    <w:p>
      <w:r>
        <w:rPr>
          <w:b/>
        </w:rPr>
        <w:t>E. 10.1</w:t>
      </w:r>
    </w:p>
    <w:p>
      <w:r>
        <w:t>Compte tenu de l'issue de la procédure, et indépendamment de l'octroi de l'assistance judiciaire totale à A._______ par décision incidente du (...) 2016, il n'y a pas lieu de percevoir de frais (art. 63 al. 1 et 2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En l'espèce, l'octroi de dépens primant sur l'assistance judiciaire totale, il appartient, en l'absence de décompte de prestations, au Tribunal de fixer le montant de l'indemnité (art. 14 al. 2 du règlement du 21 février 2008 concernant les frais, dépens et indemnités fixés par le Tribunal administratif fédéral [FITAF, RS 173.320.2]). Le montant des dépens est ainsi arrêté à 600 francs, au tarif horaire de 150 francs appliqué dans le cas particulier pour le mandataire professionnel ne bénéficiant pas du brevet d'avocat (cf. art. 10 al. 2 FITAF), pour l'activité indispensable et utile déployée par le mandataire du recourant dans la présente procédure de recours (cf. art. 8 à 11 FITAF), à la charge du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