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D-4783/2011 vom 29. Mai 2013</w:t>
      </w:r>
    </w:p>
    <w:p>
      <w:r>
        <w:t>Bundesverwaltungsgericht, 2013-05-29, DE</w:t>
      </w:r>
    </w:p>
    <w:p>
      <w:r>
        <w:rPr>
          <w:b/>
        </w:rPr>
        <w:t xml:space="preserve">Quelle: </w:t>
      </w:r>
      <w:r>
        <w:t>https://mcp.opencaselaw.ch/entscheid/bvger_D-4783_2011</w:t>
      </w:r>
    </w:p>
    <w:p>
      <w:r>
        <w:t>FR: TAF D-4783/2011 du 29 mai 2013</w:t>
      </w:r>
    </w:p>
    <w:p>
      <w:r>
        <w:t>IT: TAF D-4783/2011 del 29 maggio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vorliegende Verfahren ergeht gestützt auf die Übergangsbestimmung zur Änderung des Asylgesetzes vom 28. September 2012 (in Kraft getreten am 29. September 2012), wonach für Asylgesuche, die im Ausland vor dem Inkrafttreten der Änderung vom 28. September 2012 gestellt worden sind, die Art. 12, 19, 20, 41 Abs. 2, 52 und 68 in der bisherigen Fassung des Asylgesetzes Geltung haben.</w:t>
      </w:r>
    </w:p>
    <w:p>
      <w:r>
        <w:rPr>
          <w:b/>
        </w:rPr>
        <w:t>E. 1.4</w:t>
      </w:r>
    </w:p>
    <w:p>
      <w:r>
        <w:t>Der Eröffnungszeitpunkt der angefochtenen Verfügung vom 11. Juli 2011 steht mangels Nachweises der Zustellung, der von der Vorinstanz zu erbringen ist, nicht fest. Aufgrund der in der Regel verzögerten Zustellung in Auslandverfahren ist zu Gunsten der Beschwerdeführenden davon auszugehen, dass sie ihre Rechtsmitteleingabe am 17. August 2011 rechtzeitig bei der Botschaft einreichten. Die Beschwerdeführenden reichten am 17. Oktober 2011 die Beschwerdeverbesserung nach und wiesen darauf hin, dass sie die siebentägige Frist nicht hätten einhalten können. Damit stellen sie sinngemäss ein Gesuch um Wiederherstellung einer versäumten Frist gemäss Art. 24 VwVG. Gemäss dieser Bestimmung wird eine Frist wiederhergestellt, wenn der Gesuchsteller oder sein Vertreter unverschuldeterweise abgehalten worden ist, binnen Frist zu handeln, sofern unter Angabe des Grundes innert 30 Tagen nach Wegfall des Hindernisses darum ersucht und die versäumte Rechtshandlung nachgeholt wird. Das Wiederherstellungsgesuch wurde innert Frist eingereicht und die versäumte Prozesshandlung - die Nachreichung der Unterschrift - wurde gleichzeitig nachgeholt, weshalb auf das Gesuch einzutreten ist. Zugunsten der Beschwerdeführenden sind - unbesehen der vorgebrachten gesundheitlichen Schwierigkeiten der Beschwerdeführerin (N._______) - die angeführten Probleme im Sudan auf der Suche nach einem Übersetzer in Anbe­tracht der kurzen gesetzlichen Verbesserungsfrist von sieben Tagen, die auch im Auslandverfahren gilt, nicht zu verkennen, weshalb ohne Präjudiz das Wiederherstellungsgesuch gutzuheissen ist.</w:t>
      </w:r>
    </w:p>
    <w:p>
      <w:r>
        <w:rPr>
          <w:b/>
        </w:rPr>
        <w:t>E. 1.5</w:t>
      </w:r>
    </w:p>
    <w:p>
      <w:r>
        <w:t>Die Beschwerde ist aufgrund dieser Erwägungen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1.6</w:t>
      </w:r>
    </w:p>
    <w:p>
      <w:r>
        <w:t>Mit Beschwerde kann die Verletzung von Bundesrecht, die unrichtige oder unvollständige Feststellung des rechtserheblichen Sachverhalts und die Unangemessenheit gerügt werden (Art. 106 Abs. 1 AsylG).</w:t>
      </w:r>
    </w:p>
    <w:p>
      <w:r>
        <w:rPr>
          <w:b/>
        </w:rPr>
        <w:t>E. 1.7</w:t>
      </w:r>
    </w:p>
    <w:p>
      <w:r>
        <w:t>Amtssprachen des Bundes sind das Deutsche, Französische und Italienische (Vgl. Art. 70 Abs. 1 der Bundesverfassung der schweizerischen Eidgenossenschaft vom 18. April 1999 [BV, SR 101]. Aus prozessökonomischen Gründen ist vorliegend indes auf die Nachforderung einer Übersetzung der englischsprachigen Eingabe zu verzichten, zumal ihr sinngemässe Begehren und eine rechtsgenügliche Begründung zu entnehmen sind.</w:t>
      </w:r>
    </w:p>
    <w:p>
      <w:r>
        <w:rPr>
          <w:b/>
        </w:rPr>
        <w:t>E. 1.8</w:t>
      </w:r>
    </w:p>
    <w:p>
      <w:r>
        <w:t>Die Abteilungen des Bundesverwaltungsgerichts entscheiden in der Regel in der Besetzung mit drei Richtern oder Richterinnen (vgl. Art. 21 Abs. 1 VGG). Gestützt auf Art. 111a Abs. 1 AsylG wurde auf die Durchführung eines Schriftenwechsels verzichtet. 2.1. Ein Asylgesuch kann gemäss Art. 19 AsylG im Ausland bei einer schwei­zerischen Vertretung gestellt werden, die es mit einem Bericht an das Bundesamt überweist (Art. 20 Abs. 1 AsylG). Hinsichtlich des Ver­fahrens bei der Vertretung im Ausland sieht Art. 10 der Asylverordnung 1 vom 11. August 1999 über Verfahrens­fra­gen (AsylV 1, SR 142.311) vor, dass mit der asylsuchenden Per­son in der Regel eine Befragung durchgeführt wird (Art. 10 Abs. 1 AsylV 1). Ist dies nicht möglich, so wird die asylsuchende Person von der Ver­tre­tung aufgefordert, ihre Asylgründe schriftlich festzuhalten (Art. 10 Abs. 2 AsylV 1). 2.2.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Befragung der Sachverhaltserstellung sowie der Ge­wäh­rung des rechtlichen Gehörs dient (vgl. BVGE a.a.O. E. 5.5), ist die asyl­suchende Person bei gegebener Unmöglichkeit einer Befragung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2.3. Allerdings kann sich eine Befragung be­ziehungsweise ei­ne schriftliche Sachverhaltsabklärung erübrigen, wenn der Sach­ver­halt bereits aufgrund des eingereichten Asylgesuchs als erstellt erscheint; der asylsuchenden Person ist aber diesfalls immer­hin im Sinne des rechtlichen Gehörs die Gelegenheit zu geben, sich zum Verzicht auf eine Befragung und zu einem abzusehenden negativen Ent­scheid zumindest schriftlich zu äus­sern (vgl. BVGE a.a.O. E. 5.7). Schliesslich ist das Bundesamt in je­dem Fall gehalten, das Absehen von einer Befragung in der Ver­fü­gung über das Asylgesuch zu begründen (vgl. BVGE a.a.O. E. 5.6 so­wie 5.7). 2.4. Die Beschwerdeführenden wurden von der Botschaft nicht persönlich befragt. Dieser Verzicht wurde im Schreiben des BFM vom 13. Mai 2011 damit begründet, dass die Botschaft aufgrund des begrenzten Personalbestandes sowie fehlender Voraussetzungen im sicherheitstechnischen und räumlichen Bereich nicht mehr in der Lage sei, Befragungen von Asylsuchenden durchzuführen. 2.5. Im vorliegenden Fall ist der Verzicht auf eine persönliche Befragung der Beschwerdeführenden sachlich begründet und überzeugend. Sodann decken die im erwähnten Schreiben des Bundesamts enthaltenen Fragestellungen sämtliche für die Beurteilung des Asylgesuches aus dem Ausland notwendigen Aspekte ab, namentlich die Fragen betreffend den Aufenthalt in Eritrea, die Familienangehörigen/Verwandten in Drittstaaten, die Ereignisse, welche zur Ausreise aus Eritrea führten, und den Aufenthalt im Sudan. Sie wurden denn auch von den Beschwerdeführenden beantwortet. Nach dem Gesagten ist eine Verletzung des Anspruchs der Beschwerdeführenden auf rechtliches Gehör durch das erwähnte Vorgehen des Bundesamtes zu verneinen; zudem wurde damit der entscheidwesentliche Sachverhalt in genügender Weise und umfassend abgeklärt.</w:t>
      </w:r>
    </w:p>
    <w:p>
      <w:r>
        <w:rPr>
          <w:b/>
        </w:rPr>
        <w:t>E. 3.1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w:t>
      </w:r>
    </w:p>
    <w:p>
      <w:r>
        <w:rPr>
          <w:b/>
        </w:rPr>
        <w:t>E. 3.3</w:t>
      </w:r>
    </w:p>
    <w:p>
      <w:r>
        <w:t>Nach Art. 52 Abs. 2 AsylG kann einer Person, die sich im Ausland be­findet, das Asyl verweigert werden, wenn es ihr zugemutet werden kann, sich in einem anderen Staat um Aufnahme zu bemühen.</w:t>
      </w:r>
    </w:p>
    <w:p>
      <w:r>
        <w:rPr>
          <w:b/>
        </w:rPr>
        <w:t>E. 3.4</w:t>
      </w:r>
    </w:p>
    <w:p>
      <w:r>
        <w:t>Bei der Anwendung von Art. 52 Abs. 2 AsylG ist in einer Gesamtschau zu prüfen, ob es aufgrund der ganzen Umstände geboten erscheint, dass es gerade die Schweiz ist, die den angesichts der bestehenden Gefährdung erforderlichen Schutz gewähren soll (vgl. Entscheidungen und Mitteilungen der Schweizerischen Asylrekurskommission [EMARK] 2004 Nr. 21 E. 4a S. 139). In diese Gesamtschau sind namentlich die bereits vorstehend erwähnten Kriterien zu berücksichtigen (vgl. EMARK 1997 Nr. 15, insbes. E. 2f S. 131 ff.). Damit Art. 52 Abs. 2 AsylG zur Anwendung kommen kann, muss als Grundvoraussetzung eine Gefährdung im Sinne von Art. 3 AsylG vorliegen. Nur dann ist es gerechtfertigt, dass überhaupt die Ausschlussklausel von Art. 52 Abs. 2 AsylG angewendet wird.</w:t>
      </w:r>
    </w:p>
    <w:p>
      <w:r>
        <w:rPr>
          <w:b/>
        </w:rPr>
        <w:t>E. 4.1</w:t>
      </w:r>
    </w:p>
    <w:p>
      <w:r>
        <w:t>Die Beschwerdeführenden begründeten ihr Gesuch im Wesentlichen damit, dass sie im Jahr O._______ beim UNHCR im Sudan als Flüchtlinge registriert worden und nach einem Aufenthalt in einem Flüchtlingslager nach M._______ gezogen seien, wo sie verschiedenen Nachteilen ausgesetzt gewesen seien. Obwohl sie den Wohnort gewechselt hätten, seien sie weiteren Schwierigkeiten ausgesetzt gewesen. In das Flüchtlingslager möchten sie nicht zurückkehren, weil das Lager nahe an der Grenze zu Eritrea liege und während der letzten Jahre einige Flüchtlinge verschwunden oder entführt worden seien.</w:t>
      </w:r>
    </w:p>
    <w:p>
      <w:r>
        <w:rPr>
          <w:b/>
        </w:rPr>
        <w:t>E. 4.2</w:t>
      </w:r>
    </w:p>
    <w:p>
      <w:r>
        <w:t>Das Bundesamt führte zur Begründung der ablehnenden Verfügung im Wesent­lichen aus, laut einem Bericht des "United States Committee for Refugees and Immigrants, World Refugee Survey 2009 - Sudan" vom 17. Juni 2009 befänden sich rund 165'800 eritreische Flüchtlinge und Asylbewerber im Sudan, weshalb vor diesem Hintergrund nicht zu verkennen sei, dass die Lage vor Ort nicht einfach sei. Dennoch bestünden keine konkreten Anhaltspunkte zur Annahme, dass ein weiterer Verbleib für die Beschwerdeführenden im Sudan nicht zumutbar oder möglich wäre. Vom UNHCR im Sudan registrierte Flüchtlinge hätten sich in dem ihnen zugewiesenen Flüchtlingslager aufzuhalten, wo sie die nötige Versorgung erhielten. Die Flüchtlinge im Sudan verfügten nicht über ein freies Aufenthaltsrecht für das ganze Land. Es sei den Beschwerdeführenden zuzumuten, wieder in das ihnen zugewiesene Flüchtlingslager zurückzukehren, weshalb sie den zusätzlichen subsidiären Schutz der Schweiz gemäss Art. 52 Abs. 2 AsylG nicht benötigten. Es sei ihnen daher zuzumuten, im Sudan zu verbleiben.</w:t>
      </w:r>
    </w:p>
    <w:p>
      <w:r>
        <w:rPr>
          <w:b/>
        </w:rPr>
        <w:t>E. 4.3</w:t>
      </w:r>
    </w:p>
    <w:p>
      <w:r>
        <w:t>Die Beschwerdeführenden beschränken sich in ihrer Rechtsmitteleingabe sinngemäss auf eine Wiederholung der bisherigen Vorbringen. Sie befürchteten weitere Übergriffe auf ihr Leben und könnten von der sudanesischen Polizei keine Hilfe erwarten. Es sei unmöglich, eine sichere Wohnalternative zu finden, da eine solche Wohnung zu teuer wäre. Der Beschwerdeführer bleibe zuhause, um für die Sicherheit seiner Familie zu sorgen.</w:t>
      </w:r>
    </w:p>
    <w:p>
      <w:r>
        <w:rPr>
          <w:b/>
        </w:rPr>
        <w:t>E. 4.4</w:t>
      </w:r>
    </w:p>
    <w:p>
      <w:r>
        <w:t>Das Bundesverwaltungsgericht teilt die Auffassung der Vorinstanz. So ist nicht zu verkennen, dass die Lage für Menschen in sudanesischen Flüchtlingslagern schwierig ist. Dennoch kann es den Beschwerdeführenden zugemutet werden, sich in das ihnen zugeteilte Flüchtlingslager im Sudan zu begeben. Dies gilt ungeachtet des Umstandes, dass die dortigen Lebensbedingungen für Flüchtlinge anerkanntermassen zum Teil prekär sind. Auch die Ausführungen in der Beschwerde vermögen an dieser Feststellung nichts zu ändern. Das Bundesverwaltungsgericht geht nämlich davon aus, dass die Beschwerdeführenden keine konkreten Anhaltspunkte darlegen, die den Schluss auf ein Verschleppungsrisiko zuliessen. Mit der Rückkehr in ein Flüchtlingslager erübrigen sich allfällige Mietkosten für eine Wohnung. Mithin sind die Beschwerdeführenden auf den subsidiären Schutz der Schweiz nicht angewiesen.</w:t>
      </w:r>
    </w:p>
    <w:p>
      <w:r>
        <w:rPr>
          <w:b/>
        </w:rPr>
        <w:t>E. 4.5</w:t>
      </w:r>
    </w:p>
    <w:p>
      <w:r>
        <w:t>Sodann ist zu prüfen, ob den Beschwerdeführenden gestützt auf die Beziehungsnähe zur Schweiz und die entsprechenden Eingliederungs- und Assimilationsmöglichkeiten die Einreise in die Schweiz zu bewilligen ist oder gestützt auf diese Kriterien der Verbleib im Sudan und die weitere Unterschutzstellung durch diesen Drittstaat aufrechterhalten bleiben kann. Die Beschwerdeführenden machten geltend, sie hätten in der Schweiz lebende Familienangehörige. Das BFM führte diesbezüglich unter Verweis auf die gesetzlichen Grundlagen und die Rechtsprechung in der angefochtenen Verfügung aus, die Beschwerdeführenden gehörten nicht zur Kernfamilie des in der Schweiz lebenden Verwandten P._______, weshalb eine enge Beziehung vor dem Hintergrund der vorangehenden Erwägungen zwischen ihnen und dem Verwandten nicht zu vermuten sei. Es seien zudem keine besonderen Umstände ersichtlich, die dazu führen würden, dass ausnahmsweise von einer engen Beziehung zu diesem Verwandten auszugehen sei, der zudem im Asylantrag vom 20. Dezember 2010 nicht erwähnt worden sei. Die Beschwerdeführenden gehen in ihrer Rechtsmitteleingabe auf diese vorinstanzlichen Erwägungen nicht ein, weshalb für das Bundesverwaltungsgericht keine Veranlassung besteht, diesbezüglich weitere Ausführungen zu machen. Lediglich der Vollständigkeit halber ist anzumerken, dass die Beschwerdeführenden in ihrer Eingabe vom 21. Februar 2011 neben P._______ eine weitere in der Schweiz lebende Bezugsperson nannten, Q._______, die in der vorinstanzlichen Verfügung nicht erwähnt wird. Mangels konkreter Angaben zu dieser Person, insbesondere zum familiären Hintergrund, erübrigen sich weitere Erörterungen.</w:t>
      </w:r>
    </w:p>
    <w:p>
      <w:r>
        <w:rPr>
          <w:b/>
        </w:rPr>
        <w:t>E. 4.6</w:t>
      </w:r>
    </w:p>
    <w:p>
      <w:r>
        <w:t>Zusammenfassend ist festzustellen, dass es den Beschwerde­füh­renden nicht gelungen ist, Gründe darzutun, aus welchen die Zumut­barkeit ihres weiteren Aufenthalts im Sudan zu verneinen wäre. Es erübrigt sich bei dieser Sachlage, auf die weiteren Vorbringen und die eingereichten Dokumente einzugehen. Das BFM hat demnach den Beschwerdeführenden zu Recht die Einreise in die Schweiz verweigert beziehungsweise die Asylgesuche abgelehnt.</w:t>
      </w:r>
    </w:p>
    <w:p>
      <w:r>
        <w:rPr>
          <w:b/>
        </w:rPr>
        <w:t>E. 5</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6</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