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D-4782/2013 vom 22. Oktober 2013</w:t>
      </w:r>
    </w:p>
    <w:p>
      <w:r>
        <w:t>Bundesverwaltungsgericht, 2013-10-22, DE</w:t>
      </w:r>
    </w:p>
    <w:p>
      <w:r>
        <w:rPr>
          <w:b/>
        </w:rPr>
        <w:t xml:space="preserve">Quelle: </w:t>
      </w:r>
      <w:r>
        <w:t>https://mcp.opencaselaw.ch/entscheid/bvger_D-4782_2013</w:t>
      </w:r>
    </w:p>
    <w:p>
      <w:r>
        <w:t>FR: TAF D-4782/2013 du 22 octobre 2013</w:t>
      </w:r>
    </w:p>
    <w:p>
      <w:r>
        <w:t>IT: TAF D-4782/2013 del 22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 macht der Beschwerdeführer im Wesentlichen geltend, er sei sich, wie sich aus den Protokollen selbst ergebe, nicht sicher gewesen, wann er nach O._______ gegangen sei, weshalb es sich bei den unterschiedlichen Angaben nicht um Widersprüche handle. Auch müsse es sich bei seinem Vorbringen anlässlich der BzP, wonach er die Mitgliedschaft bei der BDP beantragt habe, um ein Missverständnis handeln. Es handle sich bei ihm um eine eher zurückhaltende Person, der es schwer falle, Erlebtes detailliert und ausführlich zu schildern. Es sei davon auszugehen, dass dies auf das in der Türkei Erlebte zurückzuführen sei. Es sei Fakt, dass der Beschwerdeführer in O._______ im Namen der BDP Propaganda für die kurdischen Anliegen gemacht habe und in der Folge verschiedene Kollegen unter dem Verdacht der Mitgliedschaft bei der Union der Gemeinschaften Kurdistans (KCK) verhaftet worden seien. Diese äusserst wesentlichen Tatsachen habe die Vorinstanz in keiner Art und Weise gewürdigt und es namentlich unterlassen, das Vorbringen des Beschwerdeführers, er werde in der Türkei gesucht, mit einer Botschaftsabklärung genauer abzuklären. Ausserdem habe der Beschwerdeführer geltend gemacht, er sei wegen seiner yezidischen Religionszugehörigkeit zeitlebens diskriminiert und auch tätlich angegriffen worden. Diese Vorbringen seien von der Vorinstanz in keiner Art und Weise gewürdigt worden. Zudem leide der Beschwerdeführer unter den Folgen der Diskriminierungen noch heute. Er sei daher nach seiner Einreise in die Schweiz vom sozialpsychiatrischen Dienst P._______ behandelt worden. Ferner habe sich die Lage der religiösen Minderheiten in der Türkei nicht wirklich gebessert. Die Vorinstanz habe es nach dem Gesagten unterlassen, den Sachverhalt rechtsgenüglich abzuklären, weshalb die angefochtene Verfügung zu kassieren und die Sache zu neuem Entscheid an die Vorinstanz zurückzuweisen sei. Es sei namentlich abzuklären, ob über seine politischen Aktivitäten ein Datenblatt erstellt worden sei.</w:t>
      </w:r>
    </w:p>
    <w:p>
      <w:r>
        <w:rPr>
          <w:b/>
        </w:rPr>
        <w:t>E. 6</w:t>
      </w:r>
    </w:p>
    <w:p>
      <w:r>
        <w:t>Wie sich aus den Akten ergibt, reiste der Beschwerdeführer am 24. Februar 2012 aus dem Heimatstaat aus. Dementsprechend wäre zu erwarten gewesen, dass er sich auch einige Monate danach noch daran zu erinnern vermag, wann ungefähr er nach O._______ gegangen sei. Bezeichnenderweise meinte er, das könne Ende 2011 gewesen sein (A15/12 F35 S. 5). Da er sich anschliessend ein Jahr lang in O._______ aufgehalten haben will (a.a.O. F40 S. 6) und - wie bereits erwähnt - bereits am 24. Februar 2012 aus dem Heimatstaat ausreiste, lässt dieses in der Beschwerde als Unsicherheit bezeichnete Durcheinander im Zusammenhang mit den chronologischen Angaben den Schluss zu, der Beschwerdeführer habe bei seinen Schilderungen nicht auf Erinnerungen an tatsächliche Begebenheiten zurückgreifen können, sondern die geltend gemachte Verfolgungssituation lediglich erfunden. Dies bestätigt sich angesichts seiner Angaben zu einem Ereignis, welches zeitlich noch näher beim Ausreisetermin liegt, nämlich denen zu seiner Rückkehr von O._______ in sein Heimatdorf. Diesbezüglich sprach er praktisch in einem Atemzug von "Ende 2011" oder "Anfang 2012" und schliesslich vom "Dezember 2010" (A15/12 F41 S. 6). Konkret bedeutet dies, dass der Beschwerdeführer sich nicht daran zu erinnern vermag, ob er seinem Vater ungefähr zwei Monate oder über ein Jahr lang bei der Arbeit auf dem Land geholfen hat (A15/12 F74 S. 8). Ebenso wenig ist anzunehmen, dass es sich bei der widersprüchlichen Antwort auf die Frage, wer den Antrag auf Mitgliedschaft bei der BDP abgelehnt habe (A7/11 Ziff. 7.02 S. 8, A15/12 F53 S. 7, F76 S. 9), um ein Missverständnis handeln kann. Dergleichen ist umso mehr auszuschliessen, als dem Beschwerdeführer auch das Protokoll der BzP rückübersetzt wurde, bei welcher Gelegenheit er ein allfälliges Missverständnis hätte bemerken und in der Folge ausräumen müssen. Was die geltend gemachten Verfolgungsvorbringen anbelangt, so hatte der Beschwerdeführer nach eigenen Angaben nach dem Militärdienst - d.h. nach dem August 2008 (A15/12 F28 S. 4) - keine weiteren asylrelevanten Probleme mit den Behörden seines Heimatstaats (A15/12 F52 S. 7), weshalb es keinen Anlass gibt, aufgrund der wirklichkeitsfremden Behauptung des Beschwerdeführers, ein derzeit inhaftierter Freund habe ihm telefonisch mitgeteilt, er werde von der Polizei gesucht (A15/12 F44 - F52 S. 6 und 7), irgendwelche Abklärungen im Heimatstaat des Beschwerdeführers treffen zu lassen. In casu kann nach dem Gesagten die Annahme getroffen werden, weitere Beweiserhebungen vermöchten keine wesentlichen Erkenntnisse zu vermitteln und mithin zu keinem anderen Prüfungsergebnis zu führen (sog. antizipierte Beweiswürdigung; vgl. BVGE 2008/24 E. 7.2, Entscheidungen und Mitteilungen der Schweizerischen Asylrekurskommission [EMARK] 2003 Nr. 13 E. 4a S. 84). Was schliesslich die vom Beschwerdeführer geltend gemachte yezidische Religionszugehörigkeit anbelangt, so ist - wie schon von der Vorinstanz geschehen - zunächst auf BVGE 2013/11 zu verweisen, wonach Yeziden in der Türkei keiner Kollektivverfolgung unterliegen. Zudem sind die türkischen Behörden mittlerweile vermehrt in der Lage und auch willens, die yezidische Bevölkerung vor Übergriffen Privater zu schützen. Nichtsdestotrotz ist aufgrund der nach wie vor angespannten Beziehung der Yeziden zur muslimischen Mehrheit in der Türkei (vgl. a.a.O. E. 5.4.4) und der staatlichen Diskriminierungen (vgl. a.a.O. E. 5.4.5) eine asylrelevante Verfolgung im Einzelfall weiterhin möglich, weshalb zu prüfen ist, ob der Beschwerdeführer bei einer Rückkehr in die Türkei einer asylrelevanten Verfolgung ausgesetzt wird. Derlei ist vorliegend nicht anzunehmen, zumal der Beschwerdeführer für die Zeit nach dem Militärdienst - d.h. seit dem August 2008 (A15/12 F28 S. 4) - keinerlei staatliche Verfolgung aus religiösen Gründen geltend gemacht und sich anschliessend noch mehrere Jahre, nämlich bis zum 24. Februar 2012 (A7/11 Ziff. 5.01 S. 6), faktisch unbehelligt im Heimatstaat aufgehalten hat (A15/12 F52, F59 und F60 S. 7, A7/11 Ziff. 7.02 S. 8). Wie des Weiteren aus den Vorbringen des Beschwerdeführers zu schliessen ist, wurde er nach dem Militärdienst auch seitens privater Dritter nicht in asylrechtlich relevanter Weise behelligt. Zwar spricht er von Unterdrückung und psychischen Problemen (A15/12 F32/3 S. 5), doch war er in Bezug auf die geltend gemachte Unterdrückung durch private Dritte ausserstande, diese zu substanziieren. Weil die mutmasslich vorhandenen psychischen Störungen des Beschwerdeführers keinen Rückschluss auf konkrete, objektivierbare Gegebenheiten zulassen, kann an dieser Stelle offen bleiben, ob seine psychischen Probleme auf Ereignisse in seiner Jugend, während des Militärdienstes oder spätere Ereignisse zurückzuführen sind (A15/12 F2, F4 - F6 S. 2, F32 S. 5, F78 S. 9). Zutreffend ist, dass er die Diskriminierung während der Schul- und Militärdienstzeit substanziiert und glaubhaft darstellen konnte, nicht aber solche nach dem Militärdienst, weshalb nach dem Gesagten übereinstimmend mit der Vorinstanz davon auszugehen ist, dass er nach dem Militärdienst keinerlei asylrelevante Nachteile wegen seiner Religion erlitten hat. Auch seine Eltern - so der Beschwerdeführer - hätten nur deshalb keine Probleme mit anderen Dorfbewohnern gehabt, weil sie die Unterdrückung akzeptiert hätten. Bei dieser Sachlage ist festzuhalten, dass der Beschwerdeführer seinen Glauben in der Türkei nur dann frei ausüben kann, wenn er seine religiösen Ansichten zum Yezidentum nicht in der Öffentlichkeit verbreitet (A15/12 F73 S. 8, F78 - F82 S. 9). Angesichts der nicht näher substanziierten Diskriminierung durch private Dritte nach seiner Militärdienstzeit ist nicht von einer begründeten Furcht des Beschwerdeführers auszugehen, und es erübrigt sich, diesbezüglich weitere Abklärungen in der Türkei zu treffen. Ausserdem ist festzuhalten, dass die Vorinstanz den Sachverhalt unter den gegebenen Umständen rechtsgenüglich abgeklärt hat. Dementsprechend fällt eine Kassation der angefochtenen Verfügung ausser Betracht, weshalb der entsprechende Antrag abzuweisen ist.</w:t>
      </w:r>
    </w:p>
    <w:p>
      <w:r>
        <w:rPr>
          <w:b/>
        </w:rPr>
        <w:t>E. 6.1</w:t>
      </w:r>
    </w:p>
    <w:p>
      <w:r>
        <w:t>Zusammenfassend ist somit festzuhalten, dass der Beschwerdeführer keine Gründe nach Art. 3 AsylG glaubhaft machen oder nachweisen kann. Bei dieser Sachlage erübrigt es sich, auf die weiteren Ausführungen in der Beschwerde einzugehen, da sie an der vorstehenden Feststellung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Angesichts der heutigen Lage in der Türkei kann nicht von einer Situation allgemeiner Gewalt oder von kriegerischen oder bürgerkriegsähnlichen Verhältnissen gesprochen werden, welche für den Beschwerdeführer bei einer Rückkehr eine konkrete Gefährdung darstellen würden.</w:t>
      </w:r>
    </w:p>
    <w:p>
      <w:r>
        <w:rPr>
          <w:b/>
        </w:rPr>
        <w:t>E. 8.4.2</w:t>
      </w:r>
    </w:p>
    <w:p>
      <w:r>
        <w:t>Einer Rückkehr des Beschwerdeführers stehen auch keine überwiegenden individuellen Gründe wirtschaftlicher, sozialer oder gesundheitlicher Natur entgegen. Namentlich verfügt der junge und physisch gesunde Beschwerdeführer im Heimatstaat über ein intaktes Beziehungsnetz, weshalb er nicht mit einer existenziellen Notlage zu rechnen braucht, dies umso weniger, als er die Möglichkeit hat, derselben Beschäftigung wie vor seiner Emigration aus dem Heimatstaat nachzugehen und seinen Lebensunterhalt in der [...] (A7/11 Ziff. 1.17.04 und 1.17.05 S. 4) oder in der [...] (A15/12 F16 S. 3) zu verdienen. Des Weiteren hat er auch die Möglichkeit, sich im Heimatstaat psychologisch beraten zu lassen. Nötigenfalls kann ihm eine medizinisch indizierte Behandlung mit Rückkehrhilfe auch faktisch ermöglicht werden.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10.1</w:t>
      </w:r>
    </w:p>
    <w:p>
      <w:r>
        <w:t>Mit dem Entscheid in der Hauptsache ist das Gesuch um Verzicht auf die Erhebung eines Kostenvorschusses gegenstandslos geworden.</w:t>
      </w:r>
    </w:p>
    <w:p>
      <w:r>
        <w:rPr>
          <w:b/>
        </w:rPr>
        <w:t>E. 10.2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Aus der Tatsache, dass sich ex post zeigt, dass der Beschwerdeführer keine prozessualen Erfolgschancen hatte, ergibt sich zwar noch nicht zwingend, dass die Beschwerde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sind die gestellten Gesuche um Gewährung der unentgeltlichen Rechtspflege im Sinne von Art. 65 Abs. 1 und 2 VwVG abzuweisen.</w:t>
      </w:r>
    </w:p>
    <w:p>
      <w:r>
        <w:rPr>
          <w:b/>
        </w:rPr>
        <w:t>E. 10.3</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