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D-4777/2017 vom 5. Oktober 2017</w:t>
      </w:r>
    </w:p>
    <w:p>
      <w:r>
        <w:t>Bundesverwaltungsgericht, 2017-10-05, DE</w:t>
      </w:r>
    </w:p>
    <w:p>
      <w:r>
        <w:rPr>
          <w:b/>
        </w:rPr>
        <w:t xml:space="preserve">Quelle: </w:t>
      </w:r>
      <w:r>
        <w:t>https://mcp.opencaselaw.ch/entscheid/bvger_D-4777_2017</w:t>
      </w:r>
    </w:p>
    <w:p>
      <w:r>
        <w:t>FR: TAF D-4777/2017 du 5 octobre 2017</w:t>
      </w:r>
    </w:p>
    <w:p>
      <w:r>
        <w:t>IT: TAF D-4777/2017 del 5 ottobre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(Art. 108 Abs. 1 AsylG;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4.3.2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Der Beschwerdeführer machte als unmittelbaren Ausreisegrund geltend, er sei am 9. April 2015 mittels eines militärischen Passierscheins, der ihm zum Zwecke des ungehinderten Aufsuchens der mobilen Baustellen in der Umgebung von I._______ ausgestellt worden sei, nach I._______ gelangt, um von dort aus in Begleitung eines Freundes mit dem Bus nach O._______ zu gelangen. Von dort aus seien sie im Schutze der Nacht in die Richtung der äthiopischen Grenze weitergegangen, um schliesslich am 11. April 2015 in Äthiopien einzutreffen.</w:t>
      </w:r>
    </w:p>
    <w:p>
      <w:r>
        <w:rPr>
          <w:b/>
        </w:rPr>
        <w:t>E. 5.2</w:t>
      </w:r>
    </w:p>
    <w:p>
      <w:r>
        <w:t>Wie die Vorinstanz indessen in ihrer Verfügung vom 18. Juli 2017 zutreffend festgehalten hat, erweisen sich die diesbezüglichen Vorbringen in ihrer Gesamtheit als unglaubhaft, weshalb dem Beschwerdeführer die geltend gemachte Desertion aus dem Militärdienst nicht geglaubt werden kann.</w:t>
      </w:r>
    </w:p>
    <w:p>
      <w:r>
        <w:rPr>
          <w:b/>
        </w:rPr>
        <w:t>E. 5.2.1</w:t>
      </w:r>
    </w:p>
    <w:p>
      <w:r>
        <w:t>Zunächst erscheint es wenig plausibel, dass die eritreischen Militärbehörden den Beschwerdeführer gerade mit Blick darauf, dass dieser in den Jahren 2004 bis 2005 eine einjährige und in den Jahren 2010 bis 2012 gar eine zweijährige militärische Haftstrafe verbüsst haben soll, an seinem neuen Stationierungsort in H._______ mit einem Passierschein ausgestattet und ihn dergestalt in die Lage gesetzt hätten, aus dem zivilen Nationaldienst zu desertieren. Die diesbezüglichen Einwände in der Beschwerde, die letztmalige Inhaftierung habe im Zeitpunkt seiner Stationierung in H._______ schon zwei Jahre zurückgelegen, und seine frühere Inhaftierung sei ja nicht erfolgt, weil man ihm Fluchtgedanken unterstellt habe (a.a.O. S. 7 Abs. 3), vermögen das Gericht nicht zu überzeugen. Denn gerade die angebliche letzte zweijährige Inhaftierung, die nach Angaben des Beschwerdeführers im Zusammenhang mit der zeitlichen Überschreitung seines Urlaubs und öffentlicher Rechtfertigung dieses Regelverstosses von seiner Seite gestanden haben soll (vgl. act. A18 S. 17 f. F165 f.), birgt doch alle Anzeichen öffentlicher Kritik des Beschwerdeführers an den Verhältnissen während des Nationaldienstes, weshalb diese öffentlichen Verlautbarungen des Beschwerdeführers aus Sicht der eritreischen Militärbehörden wohl allen Anlass zur Annahme gegeben hätten, der Beschwerdeführer werde sich dem Nationaldienst bei nächstbester Gelegenheit durch Flucht entziehen. Zu keiner anderen Einschätzung vermag die auf Beschwerdeebene übermittelte Kopie einer Fotografie des angeblichen Passierscheins des Beschwerdeführers zu führen (vgl. Beschwerde S. 7 Abs. 3 in fine). Denn zum einen handelt es sich hierbei nicht um ein Originaldokument, weshalb diesem Dokument a priori kein massgeblicher Beweiswert zukommt, da es nicht fälschungssicher ist. Zum anderen fällt auf, dass in der mit der Beschwerde abgegebenen Summarübersetzung dieses Dokuments von unbekannter Hand lediglich von einem Militärausweis die Rede ist und durch die nachfolgende Notation "Passierschein?" letztlich ohnehin zumindest implizit Zweifel daran geäussert werden, dass es sich bei besagtem Dokument um die Kopie eines solchen handelt.</w:t>
      </w:r>
    </w:p>
    <w:p>
      <w:r>
        <w:rPr>
          <w:b/>
        </w:rPr>
        <w:t>E. 5.2.2</w:t>
      </w:r>
    </w:p>
    <w:p>
      <w:r>
        <w:t>Weiter fällt auf, dass sich der Beschwerdeführer sowie dessen Freund auf ihrer angeblichen gemeinsamen Flucht in Richtung der äthiopischen Grenze ausschliesslich in der Nacht fortbewegt haben wollen (vgl. act. A18 S. 14 f. F134). Dabei bleibt freilich unerfindlich, wie sich der Beschwerdeführer und sein Freund in der Dunkelheit ohne zusätzliche technische Hilfsmittel überhaupt hätten orientieren können. Die diesbezügliche pauschale Aussage des Beschwerdeführers, eine Orientierung ihrerseits sei möglich gewesen, weil sein Freund sich in dieser Gegend gut ausgekannt habe (vgl. act. A17 S. 14 F134), vermag das Gericht in keiner Weise zu überzeugen.</w:t>
      </w:r>
    </w:p>
    <w:p>
      <w:r>
        <w:rPr>
          <w:b/>
        </w:rPr>
        <w:t>E. 5.2.3</w:t>
      </w:r>
    </w:p>
    <w:p>
      <w:r>
        <w:t>Aus den dargetanen Gründen gelangt das Bundesverwaltungsgericht im vorliegenden Fall zum Schluss, dass es dem Beschwerdeführer nicht gelungen ist, eine Desertion aus dem Nationaldienst glaubhaft zu machen.</w:t>
      </w:r>
    </w:p>
    <w:p>
      <w:r>
        <w:rPr>
          <w:b/>
        </w:rPr>
        <w:t>E. 5.3</w:t>
      </w:r>
    </w:p>
    <w:p>
      <w:r>
        <w:t>In Bezug auf die geltend gemachte illegale Ausreise aus Eritrea lässt sich festhalten, dass das Bundesverwaltungsgericht seine bisherige Eritrea-Praxis aktualisiert hat. Im Urteil D-7898/2015 vom 30. Januar 2017 (als Referenzurteil publiziert) gelangte es zum Schluss, dass bei einer illegalen Ausreise im Falle einer Rückkehr nicht mehr per se von einer Gefahr einer flüchtlingsrechtlich relevanten Bestrafung auszugehen sei. Eine illegale Ausreise allein führe daher nicht mehr zur Begründung der Flüchtlingseigenschaft. Vielmehr bedürfe es hierzu zusätzlicher Anknüpfungspunkte, welche die asylsuchende Person in den Augen der eritreischen Behörden als missliebige Person erscheinen liessen und dadurch zu einer flüchtlingsrechtlich relevanten Verfolgungsgefahr führen könnten (vgl. a.a.O. E. 4.1 und 5.1 f.). Aufgrund dieser Praxisänderung kann auf weitere Ausführungen zur Glaubhaftigkeit der Vorbringen des Beschwerdeführers hinsichtlich der illegalen Ausreise verzichtet werden. Der Beschwerdeführer weist neben der illegalen Ausreise keine relevanten zusätzlichen Anknüpfungspunkte für eine Schärfung seines Profils auf. Mangels Glaubhaftigkeit seiner Aussagen zur Desertion bestehen keine Anhaltspunkte für eine drohende asylrelevante Verfolgung wegen Dienstverweigerung. Die Furcht vor einer zukünftigen flüchtlingsrechtlich relevanten Verfolgung wegen illegaler Ausreise erweist sich daher als unbegründet.</w:t>
      </w:r>
    </w:p>
    <w:p>
      <w:r>
        <w:rPr>
          <w:b/>
        </w:rPr>
        <w:t>E. 6</w:t>
      </w:r>
    </w:p>
    <w:p>
      <w:r>
        <w:t>Nach dem Gesagten ist festzustellen, dass die Vorinstanz zu Recht dem Beschwerdeführer die Flüchtlingseigenschaft nicht zuerkannt und sein Asylgesuch abgelehnt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Der Beschwerdeführer vertritt in seiner Beschwerde weiter den Standpunkt, eine drohende erneute Einziehung in den Militärdienst im Falle einer Rückkehr stelle mit hoher Wahrscheinlichkeit eine Verletzung von Art. 3 und 4 EMRK dar (a.a.O. S. 11 ff.). Es handelt sich hierbei freilich um eine Fragestellung, welche einzig den Punkt der Zulässigkeit beziehungsweise Zumutbarkeit des Wegweisungsvollzugs beschlägt (vgl. hierzu die als Referenzurteil publizierten Urteile des BVGer D-2311/2016 E. 6.3 vom 17. August 2017 sowie D-7898/2015 vom 30. Januar 2017 E. 5.1). Da der Beschwerdeführer mit Verfügung des SEM vom 18. Juli 2017 in der Schweiz vorläufig aufgenommen wurde, ist diese Frage mithin nicht Gegenstand des vorliegenden Verfahrens. Auf die entsprechenden Argumente in der Beschwerde ist somit nicht einzugehen.</w:t>
      </w:r>
    </w:p>
    <w:p>
      <w:r>
        <w:rPr>
          <w:b/>
        </w:rPr>
        <w:t>E. 9.1</w:t>
      </w:r>
    </w:p>
    <w:p>
      <w:r>
        <w:t>Aufgrund vorstehender Erwägungen erweist sich die Beschwerde als von vornherein aussichtslos. Somit sind die Gesuche um Gewährung der unentgeltlichen Rechtspflege im Sinne von Art. 65 Abs. 1 VwVG und um Beiordnung einer amtlichen Rechtsbeiständin gemäss Art. 110a AsylG ungeachtet der prozessualen Bedürftigkeit des Beschwerdeführers abzuweisen.</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