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D-4776/2022 vom 27. Oktober 2022</w:t>
      </w:r>
    </w:p>
    <w:p>
      <w:r>
        <w:t>Bundesverwaltungsgericht, 2022-10-27, DE</w:t>
      </w:r>
    </w:p>
    <w:p>
      <w:r>
        <w:rPr>
          <w:b/>
        </w:rPr>
        <w:t xml:space="preserve">Quelle: </w:t>
      </w:r>
      <w:r>
        <w:t>https://mcp.opencaselaw.ch/entscheid/bvger_D-4776_2022</w:t>
      </w:r>
    </w:p>
    <w:p>
      <w:r>
        <w:t>FR: TAF D-4776/2022 du 27 octobre 2022</w:t>
      </w:r>
    </w:p>
    <w:p>
      <w:r>
        <w:t>IT: TAF D-4776/2022 del 27 ottobre 2022</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3 AsylG und Art. 52 Abs. 1 VwVG) ist - unter Vorbehalt von E. 2.2 -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4.1</w:t>
      </w:r>
    </w:p>
    <w:p>
      <w:r>
        <w:t>Der Beschwerdeführer rügt eine Verletzung der Untersuchungs- und Begründungspflicht, mithin eine Verletzung des rechtlichen Gehörs. Er macht geltend, das SEM nehme in der angefochtenen Verfügung keine vertiefte Auseinandersetzung mit seinen Vorbringen vor, sondern begnüge sich mit dem bloss allgemeinen Hinweis, dass die von ihm angeführten Missstände und angeblichen Misshandlungen nichts an der allgemeinen Einschätzung ändern würden, wonach in Litauen der Zugang zu einem rechtsstaatlichen Verfahren im Sinne des Dublin-Systems bestehe und Dublin-Rückkehrern keine Kettenabschiebungen, systemische Gewalt oder Inhaftierung drohten. Zudem habe er infolge seines Aufenthalts in Litauen ausgewiesene psychische Beschwerden entwickelt. Im Rahmen einer allgemeinärztlichen Konsultation seien die Diagnosen (Nennung Diagnosen) gestellt und ihm ein (Nennung Medikament) verschrieben worden. Obwohl eine (...) Behandlung durch einen Facharzt geplant sei, sei die entsprechende fachärztliche Begutachtung und Behandlung vom SEM nicht abgewartet worden. Dies verletze die Untersuchungspflicht, zumal aufgrund der bisherigen Abklärungen Hinweise darauf bestünden, dass es sich bei ihm um eine besonders verletzliche Person handelt, die auf eine (...) Behandlung angewiesen sei. Mit Blick auf den anlässlich des Dublin-Gesprächs geschilderten beschränkten Zugang zu medizinischer Behandlung sowie der dokumentierten medizinischen Unterversorgung in den litauischen Haftzentren sei die pauschale Aussage der Vorinstanz, wonach keine Hinweise vorlägen, dass ihm Litauen eine medizinische Behandlung verweigert hätte oder dies in Zukunft tun würde, nicht nachvollziehbar. Da die litauischen Behörden das Rückübernahmegesuch der Vorinstanz unbeantwortet gelassen hätten, sei der Stand seines dortigen Asylgesuchs unbekannt.</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Der Untersuchungsgrundsatz verlangt, dass die Behörde von Amtes wegen für die richtige und vollständige Abklärung des rechtserheblichen Sachverhalts sorgt, die für das Verfahren notwendigen Unterlagen beschafft, die rechtlich relevanten Umstände abklärt und ordnungsgemäss darüber Beweis führt.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Eng damit zusammen hängt die Pflicht der Behörde, ihren Entscheid zu begründen (Art. 35 Abs. 1 VwVG).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BVGE 2008/47 E. 3.2).</w:t>
      </w:r>
    </w:p>
    <w:p>
      <w:r>
        <w:rPr>
          <w:b/>
        </w:rPr>
        <w:t>E. 4.3</w:t>
      </w:r>
    </w:p>
    <w:p>
      <w:r>
        <w:t>Der Beschwerdeführer macht schwerwiegendere Probleme bezüglich seiner Situation als Asylsuchender in Litauen geltend (Nennung Probleme). Obwohl er sich im Rahmen des Dublin-Gesprächs ausführlich zu den ihm angeblich widerfahrenen Geschehnissen und Misshandlungen äusserte (vgl. SEM act. 1190167-15/4 [nachfolgend act. 15)], nahm das SEM darauf in seinen Erwägungen - abgesehen von den Ausführungen zu den eingereichten (Nennung Beweismittel) - keinen individuellen Bezug. Die Begründung des SEM fiel - gemessen an den konkreten Vorbringen - äusserst oberflächlich aus. Der bloss textbausteinartige Hinweis darauf, dass sich der Beschwerdeführer auf dem Rechtsweg an die zuständigen Behörden Litauens wenden könne, sollte er der Ansicht sein, dass sein dortiges Asylverfahren nicht korrekt durchgeführt worden sei oder sollte er sich durch die litauischen Behörden oder Dritte ungerecht oder rechtswidrig behandelt fühlen (vgl. SEM act. 1190167-24/16 [nachfolgend act. 24], S. 4), vermag in der vorliegenden besonderen Konstellation den Anforderungen an die Begründungspflicht nicht zu genügen. Dies gilt umso mehr, als die Vorbringen des Beschwerdeführers - soweit ersichtlich - von der Vor-instanz offenbar nicht in Frage gestellt werden.</w:t>
      </w:r>
    </w:p>
    <w:p>
      <w:r>
        <w:rPr>
          <w:b/>
        </w:rPr>
        <w:t>E. 4.4</w:t>
      </w:r>
    </w:p>
    <w:p>
      <w:r>
        <w:t>Im Weiteren hat sich das SEM auch nicht ansatzweise einzelfallbezogen zu den gemäss Beschwerdeführer gerade vom Litauen-Aufenthalt herrührenden (...) Beeinträchtigungen seines Gesundheitszustandes geäussert. Zwar hat es die im (Nennung Beweismittel) enthaltene Diagnoseliste aufgeführt (Nennung Diagnose); vgl. SEM act. 1190167-23/3 [nachfolgend: act. 23], S. 2). Dazu führte es aber lediglich aus, Litauen gewährleiste auch abgewiesenen Asylsuchenden die notwendige medizinische Grundversorgung und es lägen keine Hinweise vor, wonach Litauen dem Beschwerdeführer eine medizinische Behandlung verweigert hätte oder zukünftig verweigern würde (vgl. act. 24, S. 6, 3. Abschnitt). Darin ist keine auf die persönliche gesundheitliche Situation des Beschwerdeführers bezogene Begründung und Beurteilung zu erkennen.</w:t>
      </w:r>
    </w:p>
    <w:p>
      <w:r>
        <w:rPr>
          <w:b/>
        </w:rPr>
        <w:t>E. 4.5</w:t>
      </w:r>
    </w:p>
    <w:p>
      <w:r>
        <w:t>In gesundheitlicher Hinsicht ist sodann festzuhalten, dass sich in Anbetracht der derzeitigen Aktenlage der (...) Gesundheitszustand des Beschwerdeführers nicht verlässlich einschätzen lässt, zumal hinsichtlich der Diagnose (Nennung Diagnose) lediglich ein (Nennung Beweismittel) (vgl. act. 23) bei den Akten des SEM liegt. Aus diesem ist ersichtlich, dass der Beschwerdeführer (Nennung Therapie). Zudem wurde darin das Aufgleisen einer voraussichtlichen Behandlung mit mehreren Terminen bei einer Fachperson als noch nicht abschätzbar bezeichnet. Angesichts dieses (Nennung Beweismittel) kann die allfällige Verbesserung oder Stabilisierung seines (...) Zustands aufgrund der bis zu diesem Zeitpunkt verordneten Medikation, mithin die Behandelbarkeit der bei ihm festgestellten (...) Probleme in Litauen nicht zuverlässig beurteilt werden. Aus den Akten ist in diesem Zusammenhang immerhin ersichtlich, dass das SEM den Beschwerdeführer infolge medizinischer Probleme (...) Art, die rasche medizinische Weiterbehandlung benötigten, dem Kanton am (Nennung Zeitpunkt) als Spezialfall voranmeldete. Nach dem Gesagten ergibt sich, dass - nebst einer Verletzung der Begründungspflicht - der rechtserhebliche Sachverhalt in medizinischer Hinsicht als unvollständig abgeklärt zu beurteilen ist. Damit kann zum aktuellen Zeitpunkt nicht festgelegt werden, ob hinsichtlich des Beschwerdeführers die Einholung einer individuellen Zusicherung der medizinischen Behandlung bei den litauischen Behörden einzuholen ist. In diesem Zusammenhang ist von besonderer Bedeutung, dass - nachdem die Behörden Litauens das Wiederaufnahmeersuchen des SEM vom 16. September 2022 unbeantwortet gelassen haben - der Stand des Asylverfahrens des Beschwerdeführers in Litauen nicht bekannt ist. Es kann daher nicht beurteilt werden, in welchen Strukturen der Beschwerdeführer dort untergebracht würde und wie sich für ihn die Aufenthaltsbedingungen - namentlich der Zugang zu (...) Behandlung - in Litauen gestalten würden.</w:t>
      </w:r>
    </w:p>
    <w:p>
      <w:r>
        <w:rPr>
          <w:b/>
        </w:rPr>
        <w:t>E. 4.6</w:t>
      </w:r>
    </w:p>
    <w:p>
      <w:r>
        <w:t>Dem Gesagten nach ist das SEM seiner Begründungspflicht - in der vorliegend besonderen Konstellation - nicht hinreichend nachgekommen und es hat den rechtserheblichen Sachverhalt nicht ausreichend abgeklärt. Damit hat es das rechtliche Gehör des Beschwerdeführers verletzt.</w:t>
      </w:r>
    </w:p>
    <w:p>
      <w:r>
        <w:rPr>
          <w:b/>
        </w:rPr>
        <w:t>E. 5.1</w:t>
      </w:r>
    </w:p>
    <w:p>
      <w:r>
        <w:t>Der Anspruch auf rechtliches Gehör ist formeller Natur, weshalb dessen Verletzung grundsätzlich ungeachtet der materiellen Auswirkungen zur Aufhebung des betreffenden Entscheides führt (vgl. BVGE 2008/47 E. 3.3.4). Vorliegend sieht sich das Bundesverwaltungsgericht nicht veranlasst, mittels durch das Gericht vorzunehmender weiterer Sachverhaltsabklärungen eine Heilung der Gehörsverletzung vorzunehmen, zumal dem Beschwerdeführer dadurch eine Instanz verloren ginge und die fehlende Entscheidreife durch die Beschwerdeinstanz nicht mit vertretbarem Aufwand hergestellt werden kann.</w:t>
      </w:r>
    </w:p>
    <w:p>
      <w:r>
        <w:rPr>
          <w:b/>
        </w:rPr>
        <w:t>E. 5.2</w:t>
      </w:r>
    </w:p>
    <w:p>
      <w:r>
        <w:t>Aufgrund des vorstehend Gesagten ist die angefochtene Verfügung aufzuheben und die Sache zur weiteren vollständigen Sachverhaltsabklärung und zu neuem Entscheid an das SEM zurückzuweisen. Das SEM ist aufzufordern, den Sachverhalt unter Einhaltung der Begründungspflicht und angemessener Berücksichtigung der hinreichend abgeklärten medizinischen Sachlage neu zu beurteilen.</w:t>
      </w:r>
    </w:p>
    <w:p>
      <w:r>
        <w:rPr>
          <w:b/>
        </w:rPr>
        <w:t>E. 6</w:t>
      </w:r>
    </w:p>
    <w:p>
      <w:r>
        <w:t>Nach dem Gesagten verletzt die angefochtene Verfügung Bundesrecht. Die Beschwerde ist somit gutzuheissen, soweit die Aufhebung der angefochtenen Verfügung und die Rückweisung an die Vorinstanz beantragt wird. Es erübrigt sich, auf die weiteren Beschwerdevorbringen weiter einzugehen.</w:t>
      </w:r>
    </w:p>
    <w:p>
      <w:r>
        <w:rPr>
          <w:b/>
        </w:rPr>
        <w:t>E. 7</w:t>
      </w:r>
    </w:p>
    <w:p>
      <w:r>
        <w:t>Bei diesem Ausgang des Verfahrens sind keine Kosten zu erheben (Art. 63 Abs. 1 und 2 VwVG).</w:t>
      </w:r>
    </w:p>
    <w:p>
      <w:r>
        <w:rPr>
          <w:b/>
        </w:rPr>
        <w:t>E. 8</w:t>
      </w:r>
    </w:p>
    <w:p>
      <w:r>
        <w:t>Da der Beschwerdeführer im Beschwerdeverfahren durch die ihm zugewiesene Rechtsvertretung im Sinne von Art. 102f Abs. 1 i.V.m. Art. 102h Abs. 3 AsylG vertreten war, deren Leistungen vom Bund nach Massgabe von Art. 102k AsylG entschädigt werden, ist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