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D-4769/2023 vom 7. August 2023</w:t>
      </w:r>
    </w:p>
    <w:p>
      <w:r>
        <w:t>Bundesverwaltungsgericht, 2023-08-07, DE</w:t>
      </w:r>
    </w:p>
    <w:p>
      <w:r>
        <w:rPr>
          <w:b/>
        </w:rPr>
        <w:t xml:space="preserve">Quelle: </w:t>
      </w:r>
      <w:r>
        <w:t>https://mcp.opencaselaw.ch/entscheid/bvger_D-4769_2023_d20230807</w:t>
      </w:r>
    </w:p>
    <w:p>
      <w:r>
        <w:t>FR: TAF D-4769/2023 du 7 août 2023</w:t>
      </w:r>
    </w:p>
    <w:p>
      <w:r>
        <w:t>IT: TAF D-4769/2023 del 7 agosto 2023</w:t>
      </w:r>
    </w:p>
    <w:p>
      <w:pPr>
        <w:pStyle w:val="Heading2"/>
      </w:pPr>
      <w:r>
        <w:t>Regeste</w:t>
      </w:r>
    </w:p>
    <w:p>
      <w:r>
        <w:t>Asyl (ohne Wegweisungsvollzug) (beschleunigtes Verfahren) | Asyl (ohne Wegweisungsvollzug) (beschleunigtes Verfahren); Verfügung des SEM vom 7. August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über Massnahmen im Asylbe- reich im Zusammenhang mit dem Coronavirus [Covid-19-Verordnung Asyl, SR 142.318]; Art. 48 Abs. 1 sowie Art. 52 Abs. 1 VwVG). Auf die Be- schwerde ist – unter Vorbehalt der nachfolgenden Erwägungen (vgl. E. 8.3) – einzutreten.</w:t>
      </w:r>
    </w:p>
    <w:p>
      <w:r>
        <w:rPr>
          <w:b/>
        </w:rPr>
        <w:t>E. 2</w:t>
      </w:r>
    </w:p>
    <w:p>
      <w:r>
        <w:t>Die Kognition des Bundesverwaltungsgerichts und die zulässigen Rügen richten sich im Asylbereich nach Art. 106 Abs. 1 AsylG.</w:t>
      </w:r>
    </w:p>
    <w:p>
      <w:r>
        <w:rPr>
          <w:b/>
        </w:rPr>
        <w:t>E. 3</w:t>
      </w:r>
    </w:p>
    <w:p>
      <w:r>
        <w:t>Vorab ist hinsichtlich des Gegenstands des vorliegenden Beschwerdever- fahrens festzuhalten, dass die vom SEM verfügte Kantonszuweisung so- wie die Datenänderung im ZEMIS unangefochten blieben und somit in Rechtskraft erwachsen sind.</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D-4769/2023 Seite 6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wobei eine bloss entfernte Möglichkeit künftiger Verfolgung nicht genügt, sondern viel- mehr konkrete Indizien die Furcht vor erwarteten Benachteiligungen realis- tisch und nachvollziehbar erscheinen lassen müssen (vgl. BVGE 2010/57 E. 2.5, 2010/44 E. 3.4). Massgeblich für die Beurteilung der Flüchtlingsei- genschaft ist die Situation im Zeitpunkt des Asylentscheids. Die Gewäh- rung des Asyls kann nicht dazu dienen, einen Ausgleich für vergangenes Unrecht zu schaffen, sondern bezweckt, Schutz vor künftiger Verfolgung zu gewähren (vgl. BVGE 2008/4 E. 5.4).</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D-4769/2023 Seite 7</w:t>
      </w:r>
    </w:p>
    <w:p>
      <w:r>
        <w:rPr>
          <w:b/>
        </w:rPr>
        <w:t>E. 6</w:t>
      </w:r>
    </w:p>
    <w:p>
      <w:r>
        <w:t>Juli 2022 E. 7.4 und u. a. Urteil des BVGer D-6903/2019 vom 28. April 2021 E. 5.6), weshalb das Vorliegen subjektiver Nachfluchtgründe in dieser Hinsicht zu verneinen ist.</w:t>
      </w:r>
    </w:p>
    <w:p>
      <w:r>
        <w:rPr>
          <w:b/>
        </w:rPr>
        <w:t>E. 6.1</w:t>
      </w:r>
    </w:p>
    <w:p>
      <w:r>
        <w:t>Das Bundesverwaltungsgericht gelangt nach Prüfung der Akten in Übereinstimmung mit der Vorinstanz zum Schluss, dass der Beschwerde- führer mit seinen Vorbringen die Flüchtlingseigenschaft gemäss Art. 3 AsylG nicht zu begründen vermag.</w:t>
      </w:r>
    </w:p>
    <w:p>
      <w:r>
        <w:rPr>
          <w:b/>
        </w:rPr>
        <w:t>E. 6.2</w:t>
      </w:r>
    </w:p>
    <w:p>
      <w:r>
        <w:t>Der Beschwerdeführer machte geltend, er sei vor dem Dienst in der syrischen Armee geflüchtet respektive fürchte sich vor einer Einziehung in den staatlichen Militärdienst.</w:t>
      </w:r>
    </w:p>
    <w:p>
      <w:r>
        <w:rPr>
          <w:b/>
        </w:rPr>
        <w:t>E. 6.2.1</w:t>
      </w:r>
    </w:p>
    <w:p>
      <w:r>
        <w:t>Die Pflicht zur Leistung von Militärdienst ist – wie eine allfällige Sank- tionierung für den Fall einer Missachtung der Dienstpflicht durch eine Wehrdienstverweigerung oder Desertion – praxisgemäss flüchtlingsrecht- lich nur beachtlich, wenn entsprechende Massnahmen darauf abzielen, ei- nem Wehrpflichtigen aus einem der in Art. 3 Abs. 1 und 2 AsylG genannten Gründe ernsthafte Nachteile zuzufügen (vgl. BVGE 2015/3 E. 5; zudem u. a. Urteil des BVGer D-4482/2018 vom 12. Oktober 2018 E. 5.3). Die be- troffene Person muss demnach aus den in dieser Norm genannten Grün- den (Rasse, Religion, Nationalität, Zugehörigkeit zu einer bestimmten so- zialen Gruppe oder politische Anschauungen) wegen ihrer Wehrdienstver- weigerung eine Behandlung zu gewärtigen haben, die ernsthaften Nach- teilen gemäss Art. 3 Abs. 2 AsylG gleichkommt. Im syrischen Kontext ist dies dann der Fall, wenn zusätzliche exponierende Faktoren gegeben sind, welche darauf schliessen lassen, dass eine Person als Regimegegner an- gesehen wird und damit aus politischen Gründen eine unverhältnismässige Bestrafung zu gewärtigen hätte. Hingegen droht Wehrdienstverweigerern und Deserteuren, die nicht zusätzlich politisch exponiert sind, nicht mit ge- nügender Wahrscheinlichkeit eine Strafe, welche die Schwelle der Asylre- levanz erreichen würde (vgl. BVGE 2020 VI/4 E. 5 f., insbes. E. 6.2.4).</w:t>
      </w:r>
    </w:p>
    <w:p>
      <w:r>
        <w:rPr>
          <w:b/>
        </w:rPr>
        <w:t>E. 6.2.2</w:t>
      </w:r>
    </w:p>
    <w:p>
      <w:r>
        <w:t>Das Bundesverwaltungsgericht qualifiziert eine Wehrdienstverweige- rung auch im syrischen Kontext nur aus den besagten Gründen als flücht- lingsrechtlich relevant. Die Dienstverweigerung eines syrischen Militär- dienstpflichtigen ist somit dann flüchtlingsrechtlich relevant, wenn die be- treffende Person sich zusätzlich zur Wehrdienstverweigerung derart expo- niert und die Aufmerksamkeit der staatlichen syrischen Sicherheitskräfte auf sich gezogen hat, dass sie als Regimegegnerin gilt und somit aus poli- tischen Gründen eine unverhältnismässig hohe Strafe zu befürchten hätte (vgl. BVGE 2015/3 E. 6.7.3 und Bestätigung dieser Rechtsprechung in BVGE 2020 VI/4 E. 5.1.1 und 5.1.2). Bestehen keine zusätzlichen expo- nierenden Faktoren, droht einem syrischen Dienstverweigerer keine</w:t>
      </w:r>
    </w:p>
    <w:p>
      <w:r>
        <w:t>D-4769/2023 Seite 8 Strafe, die mit genügender Wahrscheinlichkeit die Schwelle der Asylrele- vanz erreicht (vgl. BVGE 2020 VI/4 E. 6.2.4).</w:t>
      </w:r>
    </w:p>
    <w:p>
      <w:r>
        <w:rPr>
          <w:b/>
        </w:rPr>
        <w:t>E. 6.2.3</w:t>
      </w:r>
    </w:p>
    <w:p>
      <w:r>
        <w:t>Der Beschwerdeführer hat seinen Angaben zufolge die militärische Musterung noch nicht durchlaufen. Mit seiner Ausreise hat er sich somit der wehrdienstlichen Musterung, nicht aber der eigentlichen Dienstpflicht in der staatlichen syrischen Armee entzogen. Im heutigen Zeitpunkt steht folglich noch gar nicht fest, ob er überhaupt als diensttauglich erachtet wer- den könnte und dementsprechend der Wehrpflicht unterstehen würde. Ent- gegen seiner Auffassung kann er trotz des dienstpflichtigen Alters nicht als Wehrdienstverweigerer oder Deserteur betrachtet werden. Aber selbst wenn es künftig zu einer Einberufung in den Militärdienst kommen sollte, könnte nicht auf eine flüchtlingsrechtlich relevante Gefährdung des Be- schwerdeführers geschlossen werden. Allein in seiner kurdischen Ethnie und der Herkunftsregion sind keine Risikofaktoren zu erblicken. Auch die vorgebrachte Teilnahme an ein paar Demonstrationen 2011/2012 lässt keine Exponiertheit erkennen, die darauf schliessen lassen würde, dass er in Syrien als Regimegegner gelten würde. Es liegen keine konkreten An- haltspunkte für die Annahme vor, dass er den syrischen Behörden deswe- gen vor der – erst über zehn Jahre später erfolgten – Ausreise negativ im Sinn eines Regimegegners aufgefallen respektive als regimefeindliche Person ins Blickfeld der syrischen Behörden geraten ist. Seinen Angaben zufolge hat er in all den Jahren vor der Ausreise nie Kontakt oder Probleme mit den syrischen (Militär-)Behörden und keine konkreten Verfolgungs- massnahmen zu gewärtigen gehabt. Anhaltspunkte für die Annahme, dass sich dies nunmehr geändert hätte, liegen nicht vor. Seine Eltern und meh- rere Geschwister sind weiterhin in B._______ wohnhaft, ohne von den Be- hörden behelligt zu werden. Das Vorliegen eines massgeblichen Risikopro- fils des Beschwerdeführers ist daher zu verneinen. Es ist folglich nicht zu schliessen, dass er bei einer allfälligen künftigen Musterung respektive Ein- berufung in den Militärdienst mit einer politisch motivierten Bestrafung oder einer Behandlung rechnen müsste, die einer flüchtlingsrechtlich relevanten Verfolgung im Sinne von Art. 3 AsylG gleichzusetzen wäre (vgl. auch Urteil des BVGer D-783/2018 vom 14. März 2018 E. 5.1).</w:t>
      </w:r>
    </w:p>
    <w:p>
      <w:r>
        <w:rPr>
          <w:b/>
        </w:rPr>
        <w:t>E. 6.3</w:t>
      </w:r>
    </w:p>
    <w:p>
      <w:r>
        <w:t>Hinsichtlich der weiteren, im Zusammenhang mit der Bürgerkriegssitu- ation in Syrien stehenden Vorbringen des Beschwerdeführers (verstärktes Gefühl der Angst nach der Wiederaufnahme Syriens in die Arabische Liga und aufgrund der Präsenz der Türkei in der Herkunftsregion) ist darauf hin- zuweisen, dass die Zuerkennung der Flüchtlingseigenschaft nach schwei- zerischer Rechtsprechung den gezielten, auf die betreffende Person</w:t>
      </w:r>
    </w:p>
    <w:p>
      <w:r>
        <w:t>D-4769/2023 Seite 9 individuell fokussierten Willen des Verfolgers, diese bestimmte Person un- mittelbar ernsthaften Nachteilen im Sinne des Gesetzes zu unterwerfen, voraussetzt. Vorliegend kann aus den besagten Vorbringen des Beschwer- deführers nicht auf eine solche gezielte, individuelle Verfolgung im Sinne von Art. 3 AsylG geschlossen werden. Entgegen der von ihm geäusserten Ansicht genügt auch seine kurdische Ethnie allein nicht, um eine flücht- lingsrechtlich relevante individuelle Verfolgung anzunehmen. Gemäss gel- tender Rechtsprechung ist nicht davon auszugehen, dass syrische Staats- angehörige kurdischer Ethnie im heutigen Zeitpunkt in besonderer und ge- zielter Weise aufgrund ihrer Ethnie in einem derart weiten und umfassen- den Ausmass unter Anfeindungen zu leiden hätten, dass von einer Kollek- tivverfolgung ausgegangen werden müsste. Auch unter dem Gesichts- punkt der veränderten Lage, insbesondere seit dem Einmarsch der türki- schen Truppen in Nordsyrien, ist nicht anzunehmen, dass sämtliche in Sy- rien und insbesondere in Nordsyrien verbliebenen Kurdinnen und Kurden derzeit eine objektiv begründete Furcht vor einer Verfolgung hätten. Der bürgerkriegsbedingten Gefährdungslage und der fortbestehenden Volatili- tät und Dynamik der Entwicklung in Syrien wurde von der Vorinstanz im Rahmen des Wegweisungsvollzugs respektive der in diesem Zusammen- hang angeordneten vorläufigen Aufnahme des Beschwerdeführers Rech- nung getragen. In Bezug auf die vorgebrachte Festhaltung durch Angehö- rige der FSA zwecks Erpressung eines Lösegelds wird den vorinstanzli- chen Ausführungen auf Beschwerdeebene nichts entgegengehalten. Im Übrigen ist – wie bereits ausgeführt (vgl. E. 5.1) – darauf hinzuweisen, dass die Gewährung des Asyls nicht dem Ausgleich für vergangenes Unrecht dient, sondern Schutz vor künftiger Verfolgung bezweckt (vgl. BVGE 2008/4 E. 5.4). Seit der Freilassung im September 2022 sei es zu keinen weiteren Vorfällen mit der FSA gekommen und konkrete Hinweise für eine begründete Furcht des Beschwerdeführers vor künftiger asylrelevanter Verfolgung seitens der FSA liegen nicht vor. Der bürgerkriegsbedingten Gefährdungslage und der fortbestehenden Volatilität und Dynamik der Ent- wicklung in Syrien wurde vom SEM – wie bereits erwähnt – im Rahmen des Wegweisungsvollzugs respektive der in diesem Zusammenhang an- geordneten vorläufigen Aufnahme des Beschwerdeführers Rechnung ge- tragen.</w:t>
      </w:r>
    </w:p>
    <w:p>
      <w:r>
        <w:rPr>
          <w:b/>
        </w:rPr>
        <w:t>E. 6.4</w:t>
      </w:r>
    </w:p>
    <w:p>
      <w:r>
        <w:t>Nachdem keine individuelle Verfolgungssituation im Sinne von Art. 3 AsylG vorliegt, ist schliesslich gemäss konstanter Praxis auch nicht von einer flüchtlingsrechtlich relevanten Verfolgung des Beschwerdeführers al- lein aufgrund der illegalen Ausreise aus Syrien und der Asylgesuchstellung im Ausland auszugehen (vgl. Referenzurteil des BVGer E-2943/2019 vom</w:t>
      </w:r>
    </w:p>
    <w:p>
      <w:r>
        <w:t>D-4769/2023 Seite 10</w:t>
      </w:r>
    </w:p>
    <w:p>
      <w:r>
        <w:rPr>
          <w:b/>
        </w:rPr>
        <w:t>E. 6.5</w:t>
      </w:r>
    </w:p>
    <w:p>
      <w:r>
        <w:t>Zusammenfassend ist festzustellen, dass es dem Beschwerdeführer nicht gelungen ist, nachzuweisen oder zumindest glaubhaft zu machen, im Zeitpunkt seiner Ausreise aus Syrien Anfang Mai 2023 asyl- respektive flüchtlingsrechtlich relevanter Verfolgung gemäss Art. 3 AsylG ausgesetzt gewesen zu sein. Konkrete Anhaltspunkte für eine objektiv begründete Furcht vor einer künftigen gezielten Verfolgung des Beschwerdeführers asylbeachtlichen Ausmasses im Sinne von Art. 3 AsylG durch die syrischen (Militär-)Behörden, die FSA oder Drittpersonen bei einer (hypothetischen) Rückkehr nach Syrien liegen aufgrund der Aktenlage ebenfalls nicht vor. Das SEM hat demnach die Flüchtlingseigenschaft zu Recht verneint und das Asylgesuch des Beschwerdeführers zutreffend abgelehnt. An dieser Einschätzung vermögen die weiteren Ausführungen in der Beschwerde nichts zu ändern.</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Nachdem das SEM die vorläufige Aufnahme des Beschwerdeführers in der Schweiz wegen Unzumutbarkeit des Wegweisungsvollzugs ange- ordnet hat, erübrigen sich praxisgemäss weitere Ausführungen zur Zuläs- sigkeit, Zumutbarkeit und Möglichkeit des Vollzugs (vgl. auch E. 8.3). Mit dem vorliegenden Entscheid tritt die vorläufige Aufnahme formell in Kraft.</w:t>
      </w:r>
    </w:p>
    <w:p>
      <w:r>
        <w:rPr>
          <w:b/>
        </w:rPr>
        <w:t>E. 8.3</w:t>
      </w:r>
    </w:p>
    <w:p>
      <w:r>
        <w:t>Auf den Eventualantrag auf Feststellung der Unzulässigkeit des Weg- weisungsvollzugs ist in Ermangelung eines schutzwürdigen Interesses</w:t>
      </w:r>
    </w:p>
    <w:p>
      <w:r>
        <w:t>D-4769/2023 Seite 11 nicht einzutreten. Gemäss konstanter Rechtsprechung sind die Wegwei- sungsvollzugshindernisse gemäss Art. 83 Abs. 1 AIG alternativer Natur (vgl. BVGE 2011/7 E. 8, 2009/51 E. 5.4). Sobald eine Bedingung erfüllt ist, ist der Vollzug als undurchführbar zu betrachten und die weitere Anwesen- heit der betroffenen Person in der Schweiz gemäss den Bestimmungen über die vorläufige Aufnahme zu regeln. Gegen eine allfällige Aufhebung der vorläufigen Aufnahme steht wiederum die Beschwerde an das Bundes- verwaltungsgericht offen (Art. 112 AIG i.V.m. Art. 84 Abs. 2 AIG), wobei in jenem Verfahren sämtliche Vollzugshindernisse von Amtes wegen erneut zu prüfen sind. Im Übrigen würde eine vorläufige Aufnahme wegen Unzu- lässigkeit des Vollzugs, soweit nicht mit der Flüchtlingseigenschaft verbun- den, keine andere Rechtsstellung bewirken als eine – wie vorliegend – we- gen Unzumutbarkeit angeordnete vorläufige Aufnahme. Die Flüchtlingsei- genschaft erfüllt der Beschwerdeführer, wie zuvor festgestellt, nicht. Ein Rechtsschutzinteresse hinsichtlich der Prüfung zusätzlicher individueller Vollzugshindernisse ist folglich zu verneinen.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10.1</w:t>
      </w:r>
    </w:p>
    <w:p>
      <w:r>
        <w:t>Das Gesuch um Gewährung der unentgeltlichen Prozessführung und Rechtsverbeiständung ist abzuweisen, da die Begehren, wie sich aus den vorstehenden Erwägungen ergibt, als aussichtslos zu bezeichnen waren, weshalb die Voraussetzungen von Art. 65 Abs. 1 VwVG – ungeachtet der belegten Bedürftigkeit des Beschwerdeführers – nicht erfüllt sind.</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D-4769/2023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