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D-4768/2006 vom 8. April 2010</w:t>
      </w:r>
    </w:p>
    <w:p>
      <w:r>
        <w:t>Bundesverwaltungsgericht, 2010-04-08, FR</w:t>
      </w:r>
    </w:p>
    <w:p>
      <w:r>
        <w:rPr>
          <w:b/>
        </w:rPr>
        <w:t xml:space="preserve">Quelle: </w:t>
      </w:r>
      <w:r>
        <w:t>https://mcp.opencaselaw.ch/entscheid/bvger_D-4768_2006</w:t>
      </w:r>
    </w:p>
    <w:p>
      <w:r>
        <w:t>FR: TAF D-4768/2006 du 8 avril 2010</w:t>
      </w:r>
    </w:p>
    <w:p>
      <w:r>
        <w:t>IT: TAF D-4768/2006 del 8 aprile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ATAF 2007/7 consid. 1.1 p. 57).</w:t>
      </w:r>
    </w:p>
    <w:p>
      <w:r>
        <w:rPr>
          <w:b/>
        </w:rPr>
        <w:t>E. 1.2</w:t>
      </w:r>
    </w:p>
    <w:p>
      <w:r>
        <w:t>Les recours interjetés devant les commissions fédérales de recours ou d'arbitrage ou devant les services de recours des départements et encore pendants au 31 décembre 2006 sont traités dès le 1er janvier 2007 par le Tribunal dans la mesure où il est compétent (art. 53 al. 2 phr. 1 de la loi fédérale du 17 juin 2005 sur le Tribunal administratif fédéral [LTAF, RS 173.32]). Tel est le cas en l'espèce.</w:t>
      </w:r>
    </w:p>
    <w:p>
      <w:r>
        <w:rPr>
          <w:b/>
        </w:rPr>
        <w:t>E. 1.3</w:t>
      </w:r>
    </w:p>
    <w:p>
      <w:r>
        <w:t>Le nouveau droit de procédure s'applique (art. 53 al. 2 phr. 2 LTAF).</w:t>
      </w:r>
    </w:p>
    <w:p>
      <w:r>
        <w:rPr>
          <w:b/>
        </w:rPr>
        <w:t>E. 1.4</w:t>
      </w:r>
    </w:p>
    <w:p>
      <w:r>
        <w:t>Les intéressés ont qualité pour recourir. Présenté dans la forme et le délai prescrits par la loi, le recours est recevable (art. 48 let. a PA, art. 50 PA, dans leur version antérieure au 1er janvier 2007, s'agissant d'un recours déposé avant cette date, et art. 52 PA).</w:t>
      </w:r>
    </w:p>
    <w:p>
      <w:r>
        <w:rPr>
          <w:b/>
        </w:rPr>
        <w:t>E. 1.5</w:t>
      </w:r>
    </w:p>
    <w:p>
      <w:r>
        <w:t>Bien que B._______, C._______ et D._______ sont aujourd'hui majeurs (ils sont âgés respectivement de 20, 24 et 30 ans), le Tribunal considère qu'il ne se justifie pas de disjoindre leurs procédures de celle de leur mère, eu égard au rapport de connexité étroite qui existe entre elles.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(JICRA 1994 n° 24 p. 171 ss et JICRA 1993 n° 11 p. 67 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 1 consid. 6a p. 9, JICRA 1993 n° 21 p. 134 ss et JICRA 1993 n° 11 p. 67 ss; Minh Son Nguyen, Droit public des étrangers, Berne 2003, p. 447 ss; Mario Gattiker, La procédure d'asile et de renvoi, Berne 1999, p. 69 ss; Alberto Achermann/Christina Hausammann, Les notions d'asile et de réfugié en droit suisse, in : Walter Kälin (éd.), Droit des réfugiés, enseignement de 3e cycle de droit 1990, Fribourg 1991, p. 44; Achermann/Hausammann, Handbuch des Asylrechts, 2e éd., Berne/Stuttgart 1991, p. 108 ss; Walter Kälin, Grundriss des Asylverfahrens, Bâle/Francfort-sur-le-Main 1990, p. 126 et 143 ss; Samuel Werenfels, Der Begriff des Flüchtlings im schweizerischen Asylrecht, Berne 1987, p. 287 ss).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Tribunal examinera tout d'abord les persécutions passées alléguées par les recourants, ceux-ci ayant prétendu être rentrés à H._______ en 2000 et y avoir subi des persécutions jusqu'en 2002. En l'espèce, les propos tenus par les intéressés à ce sujet sont de simples affirmations qui ne sont nullement démontrées. Certes, les intéressés ont produit une attestation datée du 19 mars 2002, prétendument rédigée par J._______ et censée confirmer leurs dires. Le Tribunal constate cependant que ce document n'indique pas la date à laquelle les recourants auraient subi les persécutions décrites, et ne prouve donc nullement qu'ils se trouvaient en Turquie entre 2000 et 2002. De plus, les renseignements fournis par l'ambassade de Suisse tendent à démontrer qu'ils n'y sont pas retournés. En effet, selon le rapport d'ambassade du [...], la famille [...] a quitté la Turquie vers 1988 et n'y est jamais revenue. En outre, J._______ a déclaré ne pas avoir hébergé les intéressés en 2001 et 2002 et ne pas avoir rédigé d'attestation en leur faveur. A cet égard, il convient de relever que le rapport fourni par l'ambassade ne mentionne pas que J._______ était encore chef du village de H._______ au moment où il a été interrogé. Cela étant, les déclarations des intéressés relatives aux sévices qu'ils auraient subis à leur retour en Turquie sont également divergentes et évasives. A titre d'exemple, A._______ a déclaré être retournée en Turquie en février 2001 (cf. pv audition cantonale p. 4) et, depuis lors, avoir été emmenée par les gendarmes à L._______, M._______ ou N._______ environ une fois par semaine afin d'être interrogée durant une journée, en même temps que ses enfants (cf. pv audition cantonale p. 10 et 11). En revanche, B._______, G._______ et C._______ ont respectivement affirmé être rentrés en Turquie en mars 2000 (cf. pv audition cantonale p. 5), en avril 2000 (cf. pv audition cantonale p. 3), ou en juillet 2000 (cf. pv audition cantonale p. 11). B._______ a exposé avoir été emmené cinq ou six fois, toujours à L._______ (cf. pv audition cantonale p. 8 et 9). G._______ a indiqué qu'elle n'avait été emmenée que trois ou quatre fois entre avril 2000 et avril 2001 (dont une seule fois en compagnie de sa famille), puis n'avait plus été inquiétée jusqu'à son départ en octobre 2001 (cf. pv audition cantonale p. 3 et 4). C._______, quant à elle, a exposé que les membres de la famille étaient emmenés séparément - sa mère d'un côté et elle-même et ses frères et soeurs de l'autre - et que sa mère n'avait été emmenée que trois fois en tout (cf. pv audition cantonale p. 10). Confrontées à leurs contradictions, A._______ et C._______ n'ont fourni aucune explication convaincante. Par ailleurs, les propos tenus tant par A._______ que par B._______ ou par C._______ sont totalement inconsistants. Ils n'ont pas été en mesure d'expliquer de manière précise les raisons pour lesquelles ils étaient la cible des gendarmes, la fréquence des interrogatoires qu'ils auraient subis ou encore les conditions dans lesquelles ils auraient été interrogés et maltraités. Invité à expliquer ce qu'il risquait en cas de retour en Turquie, B._______ s'est contenté de répondre "Je vais être interrogé. Je ne sais pas". Puis, lorsqu'il lui a été demandé pour quelle raison il serait interrogé, il a dit "Je ne sais pas exactement pourquoi" (cf. pv audition cantonale p. 10). Enfin, comme l'a relevé l'ODM à juste titre, il n'est pas plausible que les autorités turques se soient autant acharnées sur la requérante et sa famille, chaque semaine durant deux ans, alors que l'intéressée n'avait pas, en tant que veuve, avec plusieurs enfants à charge, et sans aucun engagement politique particulier, un profil susceptible d'attirer l'attention des autorités précitées. Dans son recours, A._______ n'a apporté aucun élément pertinent propre à remettre valablement en cause la décision attaquée. Elle s'est en effet limitée à affirmer que son récit était véridique et que les divergences et le manque de précision de ses propos pouvaient se justifier par les pressions subies et les troubles psychiques qui en avaient résulté. Or les lacunes et les divergences mises en évidence dans le récit de la recourante sont d'une importance telle qu'elles ne sauraient se contenter d'une telle explication. Dans ces conditions, le Tribunal ne saurait admettre que les intéressés aient subi des persécutions antérieurement à leur départ de Turquie.</w:t>
      </w:r>
    </w:p>
    <w:p>
      <w:r>
        <w:rPr>
          <w:b/>
        </w:rPr>
        <w:t>E. 3.2</w:t>
      </w:r>
    </w:p>
    <w:p>
      <w:r>
        <w:t>Cela dit, il sied encore d'examiner s'il existe un risque hautement probable que les recourants subissent des persécutions à leur retour en Turquie (cf. supra consid. 2.2), du fait notamment de leur origine kurde alévite et du long séjour qu'ils ont passé à l'étranger.</w:t>
      </w:r>
    </w:p>
    <w:p>
      <w:r>
        <w:rPr>
          <w:b/>
        </w:rPr>
        <w:t>E. 3.2.1</w:t>
      </w:r>
    </w:p>
    <w:p>
      <w:r>
        <w:t>D'une manière générale, force est de relever que les personnes considérées - ou suspectées - comme tenant ou ayant tenu un rôle de leader, ou ayant été impliquées de manière significative dans les actions du PKK, organisation considérée comme terroriste par l'Etat turc notamment, et donc comme illégale, présentent certes un risque de persécution en cas de retour en Turquie. En revanche, celles affiliées à ce parti qui n'ont jamais attiré précédemment l'attention des autorités turques, ou de simples sympathisants, sont certes susceptibles d'être interrogés à leur retour en Turquie, mais ne risquent pas d'être victime de persécutions ou de mauvais traitements (cf. Home Office, UK Border Agency, Operational Guidance Note Turkey, 2 octobre 2008, ch. 3.6 p. 4 ss, spéc. 3.6.13 à 3.6.16 p. 6 ss).</w:t>
      </w:r>
    </w:p>
    <w:p>
      <w:r>
        <w:rPr>
          <w:b/>
        </w:rPr>
        <w:t>E. 3.2.2</w:t>
      </w:r>
    </w:p>
    <w:p>
      <w:r>
        <w:t>En l'espèce, la famille [...] provient du village de H._______, à proximité de M._______, dans la province de I._______. Dès le début des années 90, le champ d'action des activistes du PKK s'est étendu à cette région, ce qui a incité les autorités turques à y implanter une forte présence militaire (cf. notamment JICRA 1996 n° 2 consid. 6b/aa p. 14). Si la situation s'était certes quelque peu détendue à partir du milieu des années 1990, certains villages, dont en particulier H._______, ont continué à faire l'objet d'une surveillance intense de la part des autorités turques en raison des sympathies supposées des villageois pour la cause kurde. Les intéressés, qui ont allégué avoir "aidé" le PKK, notamment en participant aux manifestations organisées par ce parti et en soutenant celui-ci financièrement, n'ont toutefois jamais déclaré en être membres. A._______ l'a même nié (cf. pv audition cantonale p. 9). Ainsi, même si le Tribunal est conscient que les recourants feront probablement l'objet d'un interrogatoire approfondi de la part des autorités turques à leur retour, rien ne permet toutefois d'admettre qu'ils risqueraient de subir de sérieux préjudices au sens de l'art. 3 LAsi, dès lors qu'ils n'ont pas assumé de fonctions importantes au sein du PKK, que ce soit en Turquie ou durant leur séjour à l'étranger, et qu'ils n'ont donc pas démontré avoir un profil à risque. Dans ces conditions, il n'y a pas non plus lieu d'admettre une crainte fondée de persécutions futures au seul motif de leur lieu d'origine, à savoir H._______.</w:t>
      </w:r>
    </w:p>
    <w:p>
      <w:r>
        <w:rPr>
          <w:b/>
        </w:rPr>
        <w:t>E. 3.3</w:t>
      </w:r>
    </w:p>
    <w:p>
      <w:r>
        <w:t>Il s'ensuit que le recours, en tant qu'il porte sur la reconnaissance de la qualité de réfugié et l'octroi de l'asile, doit être rejeté et la décision entreprise confirmée sur ces points.</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(aLSEE), anciennement citée à l'art. 44 al. 2 LAsi. Aux termes de l'al. 1 des dispositions transitoires relatives à la modification de la LAsi du 16 décembre 2005, les procédures pendantes à l'entrée en vigueur de la modification de ladite loi sont régies par le nouveau droit. 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cf. également art. 3 de la Convention du 10 décembre 1984 contre la torture et autres peines ou traitements cruels, inhumains ou dégradants [Conv. torture, RS 0.105]).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in : FF 1990 II 624).</w:t>
      </w:r>
    </w:p>
    <w:p>
      <w:r>
        <w:rPr>
          <w:b/>
        </w:rPr>
        <w:t>E. 6.2</w:t>
      </w:r>
    </w:p>
    <w:p>
      <w:r>
        <w:t>En l'espèce, l'exécution du renvoi ne contrevient pas au principe de non-refoulement de l'art. 5 LAsi. Comme exposé plus haut (cf. supra consid. 3), les recourants n'ont pas rendu hautement probable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 En l'occurrence, les recourants n'ont pas rendu hautement probable qu'ils seraient personnellement visés, en cas de retour dans leur pays, par des mesures incompatibles avec l'art. 3 CEDH ou d'autres dispositions contraignantes de droit international (cf. supra consid. 3).</w:t>
      </w:r>
    </w:p>
    <w:p>
      <w:r>
        <w:rPr>
          <w:b/>
        </w:rPr>
        <w:t>E. 6.4</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L'art. 83 al. 4 LEtr, cité plus haut (cf. supra consid. 5)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Arrêts du Tribunal administratif fédéral suisse [ATAF] 2007/10 consid. 5.1 p. 111; JICRA 2005 n° 24 consid. 10.1 p. 215 et jurisp. cit., JICRA 2003 n° 24 consid. 5 p. 157s.).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précitée).</w:t>
      </w:r>
    </w:p>
    <w:p>
      <w:r>
        <w:rPr>
          <w:b/>
        </w:rPr>
        <w:t>E. 7.2</w:t>
      </w:r>
    </w:p>
    <w:p>
      <w:r>
        <w:t>En l'espèce, en dépit du regain de tensions au sud-est du pays entre le PKK et les forces armées gouvernementales, la Turquie ne connaît pas une situation de guerre, de guerre civile ou de violence généralisée sur l'ensemble de son territoire, laquelle permettrait d'emblée - et indépendamment des circonstances du cas d'espèce - de présumer, à propos de tous les ressortissants du pays, l'existence d'une mise en danger concrète au sens de l'art. 14a al. 4 LSEE.</w:t>
      </w:r>
    </w:p>
    <w:p>
      <w:r>
        <w:rPr>
          <w:b/>
        </w:rPr>
        <w:t>E. 7.3</w:t>
      </w:r>
    </w:p>
    <w:p>
      <w:r>
        <w:t>Cela étant, il convient d'examiner s'il existe des obstacles à l'exécution du renvoi des recourants, au vu de leur situation personnelle.</w:t>
      </w:r>
    </w:p>
    <w:p>
      <w:r>
        <w:rPr>
          <w:b/>
        </w:rPr>
        <w:t>E. 7.3.1</w:t>
      </w:r>
    </w:p>
    <w:p>
      <w:r>
        <w:t>S'agissant tout d'abord de B._______, C._______ et D._______, le Tribunal observe qu'ils sont majeurs. Agés respectivement de 30, 24 et 20 ans, ils seront à même d'affronter sur place les difficultés de la vie quotidienne rencontrées par tout un chacun et d'entreprendre des démarches afin d'obtenir des emplois leur permettant de subvenir à leurs besoins. A cet égard, il sied de relever que D._______ bénéficie d'une formation acquise en Suisse et d'une expérience professionnelle. De plus, renvoyés ensemble, les intéressés pourront se soutenir mutuellement. Certes, il ressort du rapport médical du 4 novembre 2009 que D._______, opérée le [...] en raison d'une scoliose double courbure évolutive (cf. certificats médicaux des 4 et 24 mai 2006), devra subir un contrôle médical en 2012 afin de déterminer l'évolution future de la correction effectuée. Cependant, au vu du résultat satisfaisant noté lors de son dernier contrôle, le 18 juin 2009, le Tribunal ne considère pas qu'elle souffre, à l'heure actuelle, de problèmes de santé d'une gravité propre à constituer un obstacle à l'exécution de son renvoi (cf. supra consid. 7.1). Son prochain contrôle post-opératoire pourra dès lors être effectué en Turquie, pays disposant des infrastructures médicales nécessaires. B._______ et C._______ n'ont quant à eux pas allégué ni établi qu'ils souffraient de problèmes de santé particuliers susceptibles de faire obstacle à l'exécution de leur renvoi. Dans ces conditions, malgré les difficultés de réintégration que B._______, C._______ et D._______ pourront rencontrer dans un premier temps au vu de leur long séjour à l'étranger, il y a tout lieu de penser qu'ils pourront mener une existence conforme à la dignité humaine en cas de réinstallation en Turquie. Au demeurant, il faut rappeler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Pour le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w:t>
      </w:r>
    </w:p>
    <w:p>
      <w:r>
        <w:rPr>
          <w:b/>
        </w:rPr>
        <w:t>E. 7.3.2</w:t>
      </w:r>
    </w:p>
    <w:p>
      <w:r>
        <w:t>Concernant ensuite A._______, âgée aujourd'hui de 46 ans, il ressort du rapport médical du 4 novembre 2009 qu'elle souffre d'un diabète de type II, d'une hypertension artérielle et d'une dyslipidémie traitée, maladies chroniques nécessitant un traitement - dont toute interruption lui serait préjudiciable - et des contrôles médicaux à vie. Sans vouloir minimiser les problèmes de santé de l'intéressée, le Tribunal ne considère cependant pas qu'ils soient de nature à constituer un obstacle à l'exécution de son renvoi en Turquie. En effet, les affections dont elle souffre, bien que sérieuses, sont fort courantes en Turquie. Il est donc raisonnablement permis de penser qu'un encadrement technique suffisant est disponible dans ce pays, et que le personnel médical dispose des connaissances professionnelles nécessaires. De plus, selon les informations à disposition du Tribunal, les médicaments dont elle a impérativement besoin (ou, à défaut, d'autres médicaments aux propriétés analogues) y sont disponibles. S'agissant du financement de son traitement, A._______ pourra compter sur l'aide de ses enfants G._______ et F._______, lesquels sont mariés et vivent respectivement en Suisse et en France, de ses frères qui - selon les allégations de B._______ et G._______ - vivent en Allemagne et, accessoirement, de ses enfants B._______, C._______ et D._______, lesquels devront faire en sorte de trouver des emplois (cf. supra consid. 7.3.1). La recourante pourra en outre, en cas de besoin, présenter à l'ODM, après la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réserve de médicaments. Sur le plan physique et affectif, A._______ pourra également compter sur l'aide et le soutien de ses enfants, en particulier sur celui de B._______, C._______ et D._______.</w:t>
      </w:r>
    </w:p>
    <w:p>
      <w:r>
        <w:rPr>
          <w:b/>
        </w:rPr>
        <w:t>E. 7.3.3</w:t>
      </w:r>
    </w:p>
    <w:p>
      <w:r>
        <w:t>Dans ces conditions, au vu de l'ensemble des circonstances du cas d'espèce, le Tribunal arrive à la conclusion que l'exécution du renvoi de A._______, B._______, C._______ et D._______ dans leur pays d'origine doit être considérée comme raisonnablement exigible au sens de l'art. 83 al. 4 LEtr.</w:t>
      </w:r>
    </w:p>
    <w:p>
      <w:r>
        <w:rPr>
          <w:b/>
        </w:rPr>
        <w:t>E. 8</w:t>
      </w:r>
    </w:p>
    <w:p>
      <w:r>
        <w:t>Enfin, les intéressés sont en possession de documents suffisants pour rentrer dans leur pays ou, à tout le moins, sont tenus d'entreprendre, en collaboration avec les autorités cantonales d'exécution du renvoi, toute démarche nécessaire auprès de la représentation de leur pays d'origine en vue de l'obtention de documents de voyage leur permettant de quitter la Suisse (art. 8 al. 4 LAsi). L'exécution du renvoi ne se heurte donc pas à des obstacles insurmontables d'ordre technique et s'avère également possible au sens de l'art. 83 al. 2 LEtr.</w:t>
      </w:r>
    </w:p>
    <w:p>
      <w:r>
        <w:rPr>
          <w:b/>
        </w:rPr>
        <w:t>E. 9</w:t>
      </w:r>
    </w:p>
    <w:p>
      <w:r>
        <w:t>Ainsi que cela ressort du dossier (cf. à ce propos lettre P ci-dessus), une procédure visant à l'octroi d'une autorisation de séjour pour cas de détresse personnelle grave a été ouverte en 2006, sans toutefois aboutir à une décision positive avant l'abrogation de l'art. 44 al. 3-5 LAsi. Dans la mesure où cette dernière disposition a été abrogée par la loi fédérale du 16 décembre 2005, avec effet au 1er janvier 2007 (RO 2006 4767), et remplacée par l'art. 14 al. 2 LAsi, le Tribunal n'a plus compétence pour statuer en la matière. Il appartient désormais au canton d'attribution des intéressés, sous réserve de l'approbation de l'ODM, de proposer, si tel est son souhait, l'octroi d'une autorisation de séjour pour cas de rigueur grave.</w:t>
      </w:r>
    </w:p>
    <w:p>
      <w:r>
        <w:rPr>
          <w:b/>
        </w:rPr>
        <w:t>E. 10</w:t>
      </w:r>
    </w:p>
    <w:p>
      <w:r>
        <w:t>Il s'ensuit que le recours, en tant qu'il conteste la décision de renvoi et l'exécution de cette mesure, doit être également rejeté.</w:t>
      </w:r>
    </w:p>
    <w:p>
      <w:r>
        <w:rPr>
          <w:b/>
        </w:rPr>
        <w:t>E. 11</w:t>
      </w:r>
    </w:p>
    <w:p>
      <w:r>
        <w:t>Vu le sort de la cause, il y aurait lieu de mettre les frais de procédure à la charge des recourants (art. 63 al. 1 PA et art. 2 et 3 let. b du règlement du 21 février 2008 concernant les frais, dépens et indemnités fixés par le Tribunal administratif fédéral [FITAF, RS 173.320.2]). Toutefois, il faut considérer qu'au moment du dépôt du recours, les conclusions ne paraissaient pas d'emblée vouées à l'échec et, qu'aujourd'hui encore, l'indigence des intéressés doit être constatée, de sorte qu'il y a lieu d'admettre la demande d'assistance judiciaire partielle formulée par ceux-ci (art. 65 al. 1 PA). Il n'est par conséquent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