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D-4765/2006 vom 13. Juni 2007</w:t>
      </w:r>
    </w:p>
    <w:p>
      <w:r>
        <w:t>Bundesverwaltungsgericht, 2007-06-13, DE</w:t>
      </w:r>
    </w:p>
    <w:p>
      <w:r>
        <w:rPr>
          <w:b/>
        </w:rPr>
        <w:t xml:space="preserve">Quelle: </w:t>
      </w:r>
      <w:r>
        <w:t>https://mcp.opencaselaw.ch/entscheid/bvger_D-4765_2006</w:t>
      </w:r>
    </w:p>
    <w:p>
      <w:r>
        <w:t>FR: TAF D-4765/2006 du 13 juin 2007</w:t>
      </w:r>
    </w:p>
    <w:p>
      <w:r>
        <w:t>IT: TAF D-4765/2006 del 13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Dass der Beschwerdeführer nicht landesweit gesucht werde, habe sich durch die legale Ausreise mit Visum im Jahre 2004 gezeigt. Eine Person, die befürchte, von den türkischen Behörden gesucht zu werden, versuche gar nicht erst, regulär über einen kontrollierten Grenzübergang auszureisen. Zudem habe der Beschwerdeführer nicht nachvollziehbar erklären können, weshalb er nicht schon damals in der Schweiz um Asyl ersucht habe. Es werde stark bezweifelt, ob es überhaupt zu Kontakten mit der Kontraguerilla gekommen sei, zumal die entsprechenden Angaben oberflächlich ausgefallen seien. In der Vernehmlassung vom 20. Juni 2006 führte das BFM sodann im Wesentlichen aus, die aufgetretenen Ungereimtheiten liessen sich nicht mit der im Arztbericht vom 4. April 2006 festgestellten posttraumatischen Belastungsstörung erklären.</w:t>
      </w:r>
    </w:p>
    <w:p>
      <w:r>
        <w:rPr>
          <w:b/>
        </w:rPr>
        <w:t>E. 4.2.1</w:t>
      </w:r>
    </w:p>
    <w:p>
      <w:r>
        <w:t>Aus der Rechtsmitteleingabe ergibt sich als Rüge die Verletzung von Bundesrecht, indem zu Unrecht auf Unglaubhaftigkeit der Vorbringen geschlossen worden sei. Unter anderem wird dazu geltend gemacht, der Beschwerdeführer leide an psychischen Problemen, er habe bereits in den zwei Befragungen erklärt, die Hilfe eines Psychiaters zu benötigen. Es sei bekannt, dass Folteropfer ihre schwerwiegenden Erlebnisse manchmal verdrängten, was beim Beschwerdeführer nicht ausgeschlossen werden könne. In der nachgereichten Eingabe vom 5. April 2006 wird zudem unter Einreichung eines Arztberichts von Dr. med. B._______, Facharzt FMH für Allgemeine Medizin, C._______, vom 4. April 2006, festgehalten, es sei beim Beschwerdeführer eine posttraumatische Belastungsstörung und eine mittelgradige depressive Episode diagnostiziert worden. Dieses Krankheitsbild habe sich im erstinstanzlichen Verfahren zweifellos massgeblich auf das Aussageverhalten des Beschwerdeführers ausgewirkt. Hiezu ist festzustellen, dass die ARK bereits im Jahre 1994, was die Feststellbarkeit der Ursachen einer Traumatisierung betrifft, in einem Urteil ausgeführt hat: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(vgl. Urteil vom 25. Mai 1994, auszugsweise publiziert in Asyl 1994/4, S. 92). Mit psychiatrisch-psychotherapeutischen Mitteln kann nicht sicher erschlossen werden, ob tatsächlich in der Vorgeschichte ein Ereignis vorlag und wie dieses geartet war (vgl. Martin Leonhardt/Klaus Foerster, Probleme bei der Begutachtung der posttraumatischen Belastungsstörung, in: Der medizinische Sachverständige 99 [2003], S. 151). Da psychische Symptome bezüglich ihrer Verursachung nicht spezifisch sind, erlaubt demnach die Symptomatologie keine Rekonstruktion der objektiven Seite des traumatisierenden Ereignisses (vgl. Martin Leonhardt, Psychiatrische Begutachtung bei asyl- und ausländerrechtlichen Verfahren, in: Ulrich Venzlaff/Klaus Foerster [Hrsg.], Psychiatrische Begutachtung, 4. Aufl., München 2004, S. 75; Gerhard Ebner/Joachim Gardemann/Volker Dittmann, Psychiatrische Arztzeugnisse und Gutachten im Asylverfahren, in: Gerhard Ebner/Volker Dittmann/Bruno Gravier/Klaus Hoffmann/René Raggenbass [Hrsg.], Psychiatrie und Recht/Psychiatrie et Droit, Forum Gesundheitsrecht/droit de la santé, Band 10, Zürich 2005, S. 363). So kann zum Beispiel aus dem Vorliegen des psychopathologischen Bildes einer posttraumatischen Belastungsstörung nicht auf die Existenz eines entsprechend schweren Traumas rückgeschlossen werden, wenn über Existenz und Schwere des Traumas keine Informationen vorliegen (vgl. Hans Jakober, Zur ausländerrechtlichen Beurteilung medizinisch-psychologischer Begutachtungen traumatisierter Ausländer, in: ZAR 5/2005, S. 157; Dieter Ebert/ Hildburg Kindt, Die posttraumatische Belastungsstörung im Rahmen von Asylverfahren, in: Verwaltungsblätter für Baden-Württemberg 2/2004, S. 42 f.; Klaus Foerster, Die Kausalitätsbeurteilung bei funktionellen psychischen Störungen nach Unfällen, in: Erwin Murer [Hrsg.], Psychische Störungen und die Sozialversicherung - Schwerpunkt Unfallversicherung, Bern 2002, S. 122). Ohne einen konkreten Sachverhalt sind demnach aus psychiatrischer Sicht die genauen Ursachen eines Traumas nicht mit mindestens überwiegender Wahrscheinlichkeit im Sinne von Art. 7 Abs. 2 AsylG feststellbar. Zudem muss auch nicht jedes festgestellte Erscheinungsbild einer seelischen Traumatisierung oder jedes Krankheitsbild einer PTBS auf Folter und menschenrechtswidriger Behandlung in einem Verfolgungskontext beruhen. Die Symptomatik einer posttraumatischen Belastungsstörung kann auch als Reaktion auf eine nicht besonders extreme Belastung auftreten (vgl. Foerster, a.a.O., S. 122). Für das Vorliegen entsprechender Symptome kann es auch andere Ursachen, wie Unfälle, Naturkatastrophen, Entwurzelungsprozesse, interfamiliäre Spannungen (Fehlgeburten, schwere Erkrankungen oder Tod von Familienmitgliedern usw.), geben. Die Behauptung, Verfolgungsopfer zu sein, löst zudem nicht jeden Widerspruch in der Aussage auf und erklärt nicht jede Steigerung der Verfolgungsvorbringen. Denn Steigerungen und Widersprüche können zwar infolge traumatisierungsbedingter Verzerrungen des Aussageverhaltens zustande kommen, sie müssen es aber nicht, sondern können auch schlicht Indiz für die Unwahrheit der Aussage und der Folterbehauptung selbst sein (vgl. Wilhem Treiber, Flüchtlingstraumatisierung im Schnittfeld zwischen Justiz und Medizin, in: ZAR 8/2002, S. 286). Somit bildet eine diagnostizierte posttraumatische Belastungsstörung für sich allein kein gewichtiges Indiz für die behauptete Verfolgung, vielmehr ist jene im Rahmen der Beweiswürdigung in Beziehung zu den anderen für die Beurteilung der Glaubhaftigkeit der behaupteten Verfolgung bedeutsamen Sachverhaltselementen zu bringen. Nach der Praxis der ARK, welche auch für das Bundesverwaltungsgericht Gültigkeit hat, spricht es zwar nicht generell gegen die Glaubhaftigkeit einer behaupteten massiven Gewalterfahrung, wenn diese nicht von Beginn weg, sondern erst im Verlauf des Verfahrens geltend gemacht wird (vgl. Entscheidungen und Mitteilungen der ARK [EMARK] 2004 Nr. 1 E. 5b.dd. S. 7 ff.). Aufgrund der vorhandenen Literatur ist jedoch nicht einmal belegt, dass sich die Aussagen von Traumapatienten gegenüber Aussagen von nicht nachhaltig traumatisierten Personen über besonders stressreiche Ereignisse grundlegend unterscheiden (vgl. Renate Volbert, Beurteilung von Aussagen über Traumata, Bern u.a. 2004, S. 131). Nach dem Gesagten und im Kontext der vorliegenden Akten ist daher festzustellen, dass mit den diagnostizierten psychischen Problemen die von der Vorinstanz angeführte und vom Bundesverwaltungsgericht nach einer Prüfung der Akten bestätigte fehlende Substanziiertheit der Vorbringen des Beschwerdeführers nicht erklärt werden kann. Zudem kann - wie das BFM in seiner Vernehmlassung bereits zutreffend festhält - aufgrund des vorliegenden Arztberichts auch nicht mit überwiegender Wahrscheinlichkeit darauf geschlossen werden, dass die gesundheitlichen Probleme tatsächlich von den vom Beschwerdeführer geltend gemachten Erlebnissen abzuleiten sind. Sodann ist mit der Vorinstanz noch einmal zu betonen, dass zu erwarten gewesen wäre, dass der Beschwerdeführer, wenn er tatsächlich Verfolgungshandlungen ausgesetzt gewesen wäre, bereits im Jahre 2004 in der Schweiz ein Asylgesuch gestellt hätte. Es entspricht nicht dem Verhalten einer verfolgten Person, sich freiwillig wieder in das Heimatland zurückzubegeben, wo sie Behelligungen erlitten hatte und wieder solche befürchtet. Vielmehr benutzen wirklich verfolgte Personen erfahrungsgemäss die erste sich bietende Gelegenheit, um sich künftig drohenden Benachteiligungen zu entziehen, indem sie in einem sicheren Land um Schutz ersuchen. Zudem muss auch die geltend gemachte nochmalige Kanditatur des Beschwerdeführers als Dorfvorsteher im März 2004 (vgl. B1, S. 4) als nicht nachvollziehbar gewertet werden, wenn er wirklich damals derartigen Behelligungen ausgesetzt gewesen wäre, wie er behauptete. Darüber hinaus gab der Beschwerdeführer in seiner Rechtsmitteleingabe selbst an, er habe nie eine landesweite Verfolgung geltend gemacht. Die Möglichkeit, sich allfälligen Behelligungen lokaler Behörden durch Wegzug in einen anderen Teil des Heimatlandes zu entziehen, schliesst aber die Asylgewährung von vornherein aus (vgl. EMARK 2000 Nr. 15 E. 7 S. 112 ff). Schliesslich macht der Beschwerdeführer in der Beschwerde einerseits geltend, er sei angesichts seines Alters stellungspflichtig und müsse damit rechnen, ein militärisches Aufgebot zu erhalten (vgl. Beschwerde S. 13). An anderer Stelle führt er aber aus, er habe seinen Militärdienst ordnungsgemäss absolviert (vgl. Beschwerde S. 8). Diese beiden krass divergierenden Aussagen lassen sich offensichtlich nicht miteinander vereinbaren und sprechen zusätzlich gegen die Glaubhaftigkeit der Vorbringen des Beschwerdeführers. Was der vom Beschwerdeführer in seiner Rechtsmitteleingabe geltend gemachte psychische Druck aufgrund einer angeblichen intensiven Verfolgung von anderen nahen Familienangehörigen anbelangt, ist festzuhalten, dass mit diesem Begriff nicht ein Auffangtatbestand geschaffen werden soll, um weniger intensive Eingriffe in Leib, Leben oder Freiheit flüchtlingsrechtlich anzuerkennen. Vielmehr soll diese Formulierung erlauben, auch Massnahmen zu erfassen, die sich nicht unmittelbar gegen die Rechtsgüter Leib, Leben oder Freiheit richten, sondern auf andere Weise ein menschenwürdiges Leben verunmöglichen (vgl. BBl 1983 III 783). Dass die angeführten Behelligungen ein menschenwürdiges Leben verunmöglicht oder in unzumutbarer Weise erschwert und eine derart unerträgliche psychische Belastung dargestellt hätten, dass der Beschwerdeführer sich ihr nur durch Flucht ins Ausland hätte entziehen können, kann nach Auffassung des Bundesverwaltungsgerichts aufgrund der vorliegenden Akten nicht bejaht werden (vgl. zum Kriterium des unerträglichen psychischen Drucks Walter Kälin, Grundriss des Asylverfahrens, Basel und Frankfurt a.M., 1990, S. 47 ff.).</w:t>
      </w:r>
    </w:p>
    <w:p>
      <w:r>
        <w:rPr>
          <w:b/>
        </w:rPr>
        <w:t>E. 4.2.2</w:t>
      </w:r>
    </w:p>
    <w:p>
      <w:r>
        <w:t>Der Beschwerdeführer macht sodann eine Reflexverfolgung geltend. Hiezu ist festzuhalten, dass zwar in der Praxis staatliche Repressalien gegen nahe Verwandte politischer Aktivisten angewendet werden, welche Behelligungen nach Kenntnis des Bundesverwaltungsgerichts als so genannte Anschluss- oder Reflexverfolgung durchaus asylrechtlich relevante Intensität annehmen können (vgl. EMARK 1994 Nr. 17 S. 132 ff.; Nr. 5 S. 39 ff.;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 Die beschriebenen Voraussetzungen für die Annahme einer Reflexverfolgung sind vorliegend offensichtlich nicht gegeben, zumal der Beschwerdeführer weder in einer exponierten politischen Stellung steht noch einen besonders engen Kontakt zu Familienangehörigen geltend macht, nach denen gefahndet wird. Der Beschwerdeführer gab anlässlich der Befragungen auch an keiner Stelle an, wegen intensiver Verfolgungsmassnahmen von nahen Familienangehörigen unter massivem Druck gestanden zu haben. Die Tatsache, dass einem Schwager und einem Bruder des Beschwerdeführers in der Schweiz respektive in Deutschland der Flüchtlingsstatus zuerkannt worden sei, vermag am Sachverhalt nichts zu ändern</w:t>
      </w:r>
    </w:p>
    <w:p>
      <w:r>
        <w:rPr>
          <w:b/>
        </w:rPr>
        <w:t>E. 4.2.3</w:t>
      </w:r>
    </w:p>
    <w:p>
      <w:r>
        <w:t>Schliesslich bringt der Beschwerdeführer auf Beschwerdeebene vor, er habe sich exilpolitisch betätigt. Dazu reicht er ein Referenzschreiben der D._______ vom 7. April 2006 zu den Akten.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Weder die Zugehörigkeit zu einer im Heimatstaat verbotenen Organisation noch allfällige in der Schweiz ausgeübte Tätigkeiten innerhalb einer solchen genügen indessen für sich allein, um einen subjektiven Nachfluchtgrund im Sinne von Art. 54 AsylG zu begründen. In jedem Fall müssen konkrete Anhaltspunkte vorhanden sein, die darauf hinweisen, dass die heimatlichen Behörden mit erheblicher Wahrscheinlichkeit von den Aktivitäten im Ausland erfahren haben und den Beschwerdeführer deshalb verfolgen würden. Allein aufgrund des eingereichten Referenzschreibens der D._______, wonach der Beschwerdeführer seit Anfang des Jahres 2006 als deren Mitglied tätig sei, ist nicht davon auszugehen, dass die türkischen Behörden ein Interesse an seiner Person haben könnten. Es erscheint als äusserst unwahrscheinlich, dass die türkischen Behörden von den Exilaktivitäten des Beschwerdeführers soweit Notiz genommen haben, dass sie diesen bei einer Rückkehr in die Türkei deswegen verfolgen würden. Die blosse Betätigung in einem kurdischen Kulturverein in der Schweiz schafft im Übrigen bei einem nicht schon als politischer Opponent bekannten Asylsuchenden im Falle einer Rückkehr in die Türkei klarerweise keine Gefahr.</w:t>
      </w:r>
    </w:p>
    <w:p>
      <w:r>
        <w:rPr>
          <w:b/>
        </w:rPr>
        <w:t>E. 4.3</w:t>
      </w:r>
    </w:p>
    <w:p>
      <w:r>
        <w:t>Bei dieser Sachlage erübrigt es sich, auf die Ausführungen auf Beschwerdeebene noch näher einzugehen, da sie am Ergebnis auch nichts zu ändern vermögen. Zusammenfassend ist somit festzustellen, dass der Beschwerdeführer keine Verfolgung im Sinne von Art. 3 AsylG glaubhaft machen oder nachweisen und er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 Heimatland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Was die im Arztbericht vom 4. April 2006 diagnostizierten psychischen Probleme des Beschwerdeführers (posttraumatische Belastungsstörung, mittelgradig depressive Episode) anbelangt, ist festzuhalten, dass der Europäische Gerichtshof für Menschenrechte (EGMR) in seinem Urteil vom 20. März 1991 2001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Die gesundheitlichen Probleme des Beschwerdeführers stellen selbst dann unter dem Blickwinkel von Art. 3 EMRK kein völkerrechtliches Vollzugshindernis dar, falls in der Türkei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der Beschwerdeführer, welcher in der Schweiz medizinisch bisher lediglich ambulant von seinem Hausarzt betreut wurde, in seinem Heimatland auf die dort bestehenden und nach Kenntnis des Bundesverwaltungsgerichts als ausreichend zu bezeichnenden psychiatrischen Behandlungsinstitutionen zurückgreifen kann. Vor diesem Hintergrund ist der Vollzug der Wegweisung des Beschwerdeführers in Beachtung der massgeblichen völker- und landesrechtlichen Bestimmungen als zulässig zu bezeichnen. Überdies lässt sich die Frage der Reisefähigkeit - im genannten Arztbericht vom 4. April 2006 wird angeführt, beim Antritt der Reise respektive bei einer Planung derselben sei mit einer Zunahme der Symptome zu rechnen - im vorliegenden Verfahren letztendlich nur im Rahmen des tatsächlichen Vollzugs konkret überprüfen. Eine amtsärztlich bescheinigte Reiseunfähigkeit des Beschwerdeführers liegt jedenfalls bis heute nicht vor. Nach dem Gesagten ist der Vollzug der Wegweisung auch unter diesem Gesichtspunkt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Eine Situation, welche den Beschwerdeführer als "Gewalt- oder de-facto-Flüchtling" qualifizieren würde, lässt sich aufgrund der heutigen Situation in der Türkei nicht in genereller Form bejahen. Im Jahr 2004 beurteilte die ARK die Situation in den südöstlichen Provinzen der Türkei neu (vgl. EMARK 2004 Nr. 8). Die ARK kam zum Schluss, dass unter Berücksichtigung der neu gewürdigten Umstände nicht mehr von einer generellen Unzumutbarkeit der Rückkehr in die südöstlichen Provinzen der Türkei ausgegangen werden muss. Diese Beurteilung hat auch für das Bundesverwaltungsgericht Gültigkeit.</w:t>
      </w:r>
    </w:p>
    <w:p>
      <w:r>
        <w:rPr>
          <w:b/>
        </w:rPr>
        <w:t>E. 5.10</w:t>
      </w:r>
    </w:p>
    <w:p>
      <w:r>
        <w:t>Es bleibt zu prüfen, ob die gesundheitlichen Beschwerden des Beschwerdeführers ein individuelles Vollzugshindernis bilden könnten. Das Ermessen, welches die "Kann-Bestimmung" von Art. 14a Abs. 4 ANAG den zuständigen Behörden einräumt, erfordert in jedem einzelnen Fall, die Situation, welche sich für die betroffene Person nach Vollzug der Wegweisung im Heimatland ergäbe, und die damit verbundenen humanitären Aspekte den öffentlichen Interessen gegenüberzustellen, welche für den Vollzug der Wegweisung sprechen (vgl. EMARK 2003 Nr. 17 E. 6a S. 107, EMARK 1994 Nr. 18 E. 4d S. 140 f.).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2004 Nr. 7 E. 5d, EMARK 2003 Nr. 24 E. 5b S. 157 f.). Letztere Bedingungen sind für den Beschwerdeführer nicht erfüllt, zumal es ihm zumutbar ist, für die Behandlung seiner Leiden auf die medizinische Infrastruktur seines Heimatlandes zurückzugreifen, was, wie oben unter Ziffer 5.7 der Erwägungen angeführt wurde, möglich ist. Dass die psychischen Probleme im Übrigen den Beschwerdeführer in seinem Alltagsleben nicht gravierend einschränken, ergibt sich auch aus der Tatsache, dass er bis zu seiner Ausreise im Januar 2006 in der Viehzucht tätig gewesen ist (vgl. B1, S. 2). Darüber hinaus fällt auf, dass sich der Beschwerdeführer in der Schweiz lediglich von einem Allgemeinpraktiker behandeln liess, welcher es offenbar nicht als notwendig erachtete, den Patienten einem psychiatrischen Facharzt zuzuweisen. Schliesslich kann der Beschwerdeführer bei der Vorinstanz unter Vorlage entsprechender ärztlicher Atteste medizinische Rückkehrhilfe beantragen (Art. 93 Abs. 1 Bst. c AsylG i.V.m. Art. 75 AsylV 2). Im Übrigen sprechen auch keine anderen Gründe gegen die Zumutbarkeit des Wegweisungsvollzugs des Beschwerdeführers. So leben eigenen Angaben zufolge dessen Ehefrau, die drei Kinder sowie drei Geschwister in der Türkei, womit er bei einer Rückkehr ein soziales Netz vorfinden wird.</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über die Kosten und Entschädigungen vor dem Bundesverwaltungsgericht vom 11. Dezember 2006 [VGKE]). Das mit der Beschwerde gestellte Gesuch um Gewährung der unentgeltlichen Rechtspflege gemäss Art. 65 Abs. 1 VwVG ist jedoch gutzuheissen, da die Begehren - wie sich aus den obigen Erwägungen ergibt - nicht als von vornherein aussichtslos zu bezeichnen waren und aufgrund der Akten auch von der Bedürftigkeit des Beschwerdeführers auszugehen ist. Es sind daher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