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D-4764/2024 vom 11. Juni 2024</w:t>
      </w:r>
    </w:p>
    <w:p>
      <w:r>
        <w:t>Bundesverwaltungsgericht, 2024-06-11, FR</w:t>
      </w:r>
    </w:p>
    <w:p>
      <w:r>
        <w:rPr>
          <w:b/>
        </w:rPr>
        <w:t xml:space="preserve">Quelle: </w:t>
      </w:r>
      <w:r>
        <w:t>https://mcp.opencaselaw.ch/entscheid/bvger_D-4764_2024_d20240611</w:t>
      </w:r>
    </w:p>
    <w:p>
      <w:r>
        <w:t>FR: TAF D-4764/2024 du 11 juin 2024</w:t>
      </w:r>
    </w:p>
    <w:p>
      <w:r>
        <w:t>IT: TAF D-4764/2024 del 11 giugno 2024</w:t>
      </w:r>
    </w:p>
    <w:p>
      <w:pPr>
        <w:pStyle w:val="Heading2"/>
      </w:pPr>
      <w:r>
        <w:t>Regeste</w:t>
      </w:r>
    </w:p>
    <w:p>
      <w:r>
        <w:t>D&amp;eacute;lais (divers) | Demande de restitution de délai ; Délais (divers); décision du SEM du 11 juin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restitution du délai de recours est rejetée.</w:t>
      </w:r>
    </w:p>
    <w:p>
      <w:r>
        <w:rPr>
          <w:b/>
        </w:rPr>
        <w:t>E. 2</w:t>
      </w:r>
    </w:p>
    <w:p>
      <w:r>
        <w:t>Le recours du 26 juillet 2024 est irrecevable.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président du collège : Le greffier : Gérald Bovier Alain Romy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