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D-4762/2009 vom 14. Dezember 2012</w:t>
      </w:r>
    </w:p>
    <w:p>
      <w:r>
        <w:t>Bundesverwaltungsgericht, 2012-12-14, DE</w:t>
      </w:r>
    </w:p>
    <w:p>
      <w:r>
        <w:rPr>
          <w:b/>
        </w:rPr>
        <w:t xml:space="preserve">Quelle: </w:t>
      </w:r>
      <w:r>
        <w:t>https://mcp.opencaselaw.ch/entscheid/bvger_D-4762_2009</w:t>
      </w:r>
    </w:p>
    <w:p>
      <w:r>
        <w:t>FR: TAF D-4762/2009 du 14 décembre 2012</w:t>
      </w:r>
    </w:p>
    <w:p>
      <w:r>
        <w:t>IT: TAF D-4762/2009 del 14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105 AsylG i.V.m. Art. 37 VGG und Art. 48 Abs. 1 und Art. 52 Abs. 1 VwVG). Auf die Beschwerde ist einzutreten.</w:t>
      </w:r>
    </w:p>
    <w:p>
      <w:r>
        <w:rPr>
          <w:b/>
        </w:rPr>
        <w:t>E. 1.3</w:t>
      </w:r>
    </w:p>
    <w:p>
      <w:r>
        <w:t>Dem Antrag der Ehefrau des Beschwerdeführers auf getrennte Weiterführung des Beschwerdeverfahrens wurde entsprochen.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Lage der Minderheiten in Serbien habe sich im Zuge des demokratischen Wandels entspannt. Am 25. Februar 2002 sei das Bundesgesetz zum Schutz und zur Freiheit der nationalen Minderheiten in Kraft getreten; die Roma seien als nationale Minderheit anerkannt worden. Vereinzelte Übergriffe durch Drittpersonen auf Roma könnten nicht ausgeschlossen werden, solchen Verfolgungsmassnahmen käme in der Regel keine asylrelevante Intensität zu. Der Staat billige und unterstütze Übergriffe nicht. Die im Sachverhalt dargelegten Vorfälle stellten auch in Serbien Straftatbestände dar, die verfolgt würden. Es könne zwar vorkommen, dass einzelne Behördenvertreter in niederen Chargen die notwendigen Untersuchungsmassnahmen nicht einleiteten, es bestehe aber die Möglichkeit, gegen fehlbare Beamte auf dem Rechtsweg vorzugehen. Der serbische Staat sei bestrebt, Verfehlungen von Beamten zu ahnden. Vor dem Hintergrund der Aussagen des Beschwerdeführers sei von einem grundsätzlichen Schutzwillen der serbischen Behörden auszugehen. Es sei denkbar, dass die Polizei nach der von ihm erstatteten Anzeige die notwendigen Untersuchungsmassnahmen nicht eingeleitet habe, es wäre ihm jedoch zuzumuten gewesen, sich nach dem Stand des Verfahrens zu erkundigen und allenfalls bei höheren Instanzen die ihm zustehenden Rechte einzufordern. Vorliegend seien die geltend gemachten Übergriffe asylrechtlich nicht relevant. Zudem seien gemäss dem Subsidiaritätsprinzip Personen mit einer innerstaatlichen Fluchtalternative nicht auf den Schutz eines Drittstaats angewiesen. Bei den geschilderten Übergriffen handle es sich um Nachteile, die sich aus lokal oder regional beschränkten Verfolgungsmassnahmen ableiten würden. Der Beschwerdeführer hätte sich diesen durch Wegzug in einen anderen Teil der Vojvodina entziehen können und sei nicht auf den Schutz der Schweiz angewiesen.</w:t>
      </w:r>
    </w:p>
    <w:p>
      <w:r>
        <w:rPr>
          <w:b/>
        </w:rPr>
        <w:t>E. 4.2</w:t>
      </w:r>
    </w:p>
    <w:p>
      <w:r>
        <w:t>In der Beschwerde wird geltend gemacht, die Polizei habe kein Strafverfahren gegen den Angreifer eingeleitet, obwohl der Beschwerdeführer diesen angezeigt habe. Dieser habe ihn immer wieder misshandeln und sein Eigentum zerstören können, ohne verhaftet oder vor Gericht gebracht zu werden. Die serbische Polizei interessiere sich nicht für die Probleme der Roma. Von den einen Serben würden sie geschlagen, von den anderen gemieden. Es hätte nichts gebracht, wenn er sich nach dem Verfahrensstand erkundigt oder an eine höhere Instanz gewandt hätte. Er wäre auch von höheren Instanzen nicht angehört worden. Es bestehe auf weiter Ebene Einigkeit, dass es das Beste sei, wenn die Roma aus Serbien verschwänden. Es habe gegen ihn nicht ein einzelner Übergriff stattgefunden, sondern eine ständige Belästigung und Unterdrückung. Dies habe zu einem unsäglichen Druck geführt. Die Situation habe sich nach der Unabhängigkeitserklärung des Kosovos verschlechtert und er befürchte, Oper von schweren Übergriffen zu werden. Er habe zuerst auch gedacht, ein Wegzug aus seinem Dorf wäre von Vorteil und sei nach C._______ gezogen. Der Angreifer habe ihn aber auch dort gefunden, da die Vojvodina nicht so gross sei, dass man sich verstecken könne. Er würde nach einer Rückkehr wieder schikaniert und diskriminiert. Da er ernsthaft verletzt oder getötet werden könnte, sei sein Leben in Gefahr.</w:t>
      </w:r>
    </w:p>
    <w:p>
      <w:r>
        <w:rPr>
          <w:b/>
        </w:rPr>
        <w:t>E. 5.1</w:t>
      </w:r>
    </w:p>
    <w:p>
      <w:r>
        <w:t>Die Vorinstanz hat die Glaubhaftigkeit der Vorbringen des Beschwerdeführers nicht in Zweifel gezogen. Auch das Bundesverwaltungsgericht erachtet die im Wesentlichen übereinstimmenden und detaillierten Aussagen des Beschwerdeführers als glaubhaft. Zu prüfen bleibt somit, ob diese Vorbringen asylrechtlich relevant sind.</w:t>
      </w:r>
    </w:p>
    <w:p>
      <w:r>
        <w:rPr>
          <w:b/>
        </w:rPr>
        <w:t>E. 5.2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 eine effektive Strafverfolgung ermöglichen. Die Inanspruchnahme dieses Schutzsystems muss der betroffenen Person zudem objektiv zugänglich und individuell zumutbar sein, was jeweils im Rahmen einer Einzelfallprüfung unter Berücksichtigung des länderspe­zifischen Kontexts zu beurteilen ist (vgl. BVGE 2011/51 E. 7.1-7.4 S. 1017 f., BVGE 2008/12 E. 5 S. 154 f. mit weiteren Hinweisen).</w:t>
      </w:r>
    </w:p>
    <w:p>
      <w:r>
        <w:rPr>
          <w:b/>
        </w:rPr>
        <w:t>E. 5.3</w:t>
      </w:r>
    </w:p>
    <w:p>
      <w:r>
        <w:t>Im Zuge des demokratischen Wandels hat sich die Situation der ethnischen Minderheiten in Serbien entspannt. Am 25. Februar 2002 trat das Bundesgesetz zum Schutz und zur Freiheit der nationalen Minderheiten, welches auch für die anerkannte Minderheit der Roma Geltung beansprucht, in Kraft.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trat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 Diese Initiative konzentriert sich schwergewichtig auf die Bereiche Ausbildung, Arbeit, Gesundheit und Wohnen und verpflichtet die Staaten, andere Kernaspekte der Armut, Diskriminierung und Geschlechtergleichstellung zu berücksichtigen. Serbien verabschiedete in diesem Zusammenhang vier nationale Aktionsprogramme,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 des Bundesverwaltungsgerichts E-3741/2009 vom 30. November 2011 E. 6.2 mit weiteren Hinweisen).</w:t>
      </w:r>
    </w:p>
    <w:p>
      <w:r>
        <w:rPr>
          <w:b/>
        </w:rPr>
        <w:t>E. 5.4</w:t>
      </w:r>
    </w:p>
    <w:p>
      <w:r>
        <w:t>In den letzten Jahren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der Beschwerdeführer herkommt, hat sich weiter verbessert und es konnte ein Rückgang inter-ethnischer Vorfälle verzeichnet werden. Vereinzelte Übergriffe durch Drittpersonen gegen Roma können weiterhin nicht ausgeschlossen werden. Der serbische Staat billigt oder unterstützt solche Übergriffe jedoch nicht, sondern erweist sich grundsätzlich als schutzwillig und schutzfähig und verfolgt die Vorfälle strafrechtlich. So konnten in Bezug auf polizeiliche Untersuchungen bei inter-ethnischen Vorfällen Verbesserungen verzeichnet werden. Trotz politischer Sensibilisierung in diesem Bereich und Massnahmen zur Stärkung der Effizienz der Polizeiarbeit, kann es vorkommen, dass hierarchisch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 Urteile des Bundesverwaltungsgerichts D-2765/2012 vom 14. August 2012 E. 4.2, D-7920/2009 vom 7. Mai 2012 E. 6.3 und E-3741/2009 vom 30. November 2011 E. 6.2 mit weiteren Hinweisen).</w:t>
      </w:r>
    </w:p>
    <w:p>
      <w:r>
        <w:rPr>
          <w:b/>
        </w:rPr>
        <w:t>E. 5.5</w:t>
      </w:r>
    </w:p>
    <w:p>
      <w:r>
        <w:t>Entgegen der in der Beschwerde vertretenen Ansicht kann nach dem Gesagten nicht davon ausgegangen werden, dass es nichts gebracht hätte, sich an eine obere Instanz zu wenden, um die geltend gemachte Untätigkeit der lokalen Polizei zu rügen. Seine Ansicht, der angezeigte Sachverhalt sei nicht richtig untersucht worden, hätte der Beschwerdeführer - bevor er um subsidiären internationalen Schutz ersucht hat - bei den höheren Instanzen in Serbien geltend machen müssen. Er ist somit nicht auf den Schutz der Schweiz angewiesen. Das BFM hat demnach seine Vorbringen zu Recht als asylrechtlich nicht relevant qualifiziert.</w:t>
      </w:r>
    </w:p>
    <w:p>
      <w:r>
        <w:rPr>
          <w:b/>
        </w:rPr>
        <w:t>E. 5.6</w:t>
      </w:r>
    </w:p>
    <w:p>
      <w:r>
        <w:t>Trotz der Bemühungen der Behörden zur Förderung der Gleichbehandlung, werden Roma in Serbien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5.7</w:t>
      </w:r>
    </w:p>
    <w:p>
      <w:r>
        <w:t>Zusammenfassend ist festzustellen, dass der Beschwerdeführer nicht darzutun vermochte, dass er einer Verfolgung im Sinne von Art. 3 AsylG ausgesetzt war oder begründete Furcht hat, einer solchen aus­gesetzt zu werden. Er kann daher nicht als Flüchtling anerkannt werden. Die Vorinstanz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ihm unter Hinweis auf die vorstehenden Erwägungen zum Asylpunkt, gemäss denen er sich an die grundsätzlich schutzbereiten serbischen Sicherheitsbehörden wenden kann, sollte er von Privatpersonen bedroht oder behelligt werden, nicht gelungen.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allgemeine Lage in Serbien lässt nicht auf eine konkrete Gefährdung des Beschwerdeführers im Falle einer Rückkehr schliessen. Zwar werden Angehörige der Roma - wie erwähnt - beim Zugang zu Bildung, Arbeit, Wohnen und Gesundheit diskriminiert. Diese Diskriminierun­gen erreichen indessen nicht ein Ausmass, das den Vollzug der Wegweisung allgemein als unzumutbar erscheinen liesse. Auch sprechen keine individuellen Gründe gegen die Zumutbarkeit seiner Rückkehr. In Serbien leben mehrere Verwandte des Beschwerdeführers (vgl. A1/11 S. 2 f.), die ihm bei der Reintegration zumindest anfänglich behilflich sein können. Er verfügt zwar nur über eine Grundschulausbildung, konnte aber berufliche Erfahrung in der Landwirtschaft und auf dem Bau sammeln, so dass es ihm möglich sein sollte, sich eine - wenn auch bescheidene - Existenz aufzubauen. Der Beschwerdeführer machte zwar gegenüber den kantonalen Sozialbehörden geltend, er leide unter Schmerzen und könne nicht an einem Beschäftigungsprogramm teilnehmen. Er legte ein Arztzeugnis vor, gemäss dem er für zwei Wochen krankgeschrieben wurde. Der ausstellende Arzt lehnte in der Folge eine weitere Behandlung des Beschwerdeführers ab und dieser reichte keine weiteren Arztzeugnisse ein (vgl. Verfügung des Departements des Innern des Kantons N._______ vom 25. Januar 2012). Aufgrund dieser Ausgangslage ist nicht davon auszugehen, der Beschwerdeführer wäre nach einer Rückkehr in sein Heimatland nicht in der Lage, für seine Bedürfnisse selbständig aufzukommen.</w:t>
      </w:r>
    </w:p>
    <w:p>
      <w:r>
        <w:rPr>
          <w:b/>
        </w:rPr>
        <w:t>E. 7.4.2</w:t>
      </w:r>
    </w:p>
    <w:p>
      <w:r>
        <w:t>Nach dem Gesagten ist - trotz der wirtschaftlich schwierigen Lage in Serbien, insbesondere für Angehörige der Ethnie der Roma - nicht davon auszugehen, dass der Beschwerdeführer in eine existenzgefährdende Lage geraten wird. Der Vollzug der Wegweisung erweist sich somit nicht als unzumutbar.</w:t>
      </w:r>
    </w:p>
    <w:p>
      <w:r>
        <w:rPr>
          <w:b/>
        </w:rPr>
        <w:t>E. 7.4.3</w:t>
      </w:r>
    </w:p>
    <w:p>
      <w:r>
        <w:t>Ergänzend festzuhalten bleibt, dass auch die nunmehr über vierjährige Anwesenheit des Beschwerdeführers und seiner Familie in der Schweiz keine andere Beurteilung der Zumutbarkeit des Wegweisungsvollzugs zulässt. Hingegen kann der Kanton mit Zustimmung des Bundesamtes einer ihm nach Gesetz zugewiesenen Person eine Aufenthaltsbewilligung erteilen, wenn wegen der fortgeschrittenen Integration ein schwerwiegender persönlicher Härtefall vorliegt (Art. 14 Abs. 2 Bst. c AsylG). Es bleibt mithin dem Kanton N._______ überlassen, ob er im Rahmen von Art. 14 Abs. 2 Bst. c AsylG dem Umstand Rechnung tragen will, dass die auf den eingereichten 20 Unterschriftenbögen unterzeichnenden Personen bzw. L._______ der Familie des Beschwerdeführers bescheinigen, sich im Dorfleben sehr gut integriert zu haben.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folgt, dass die Vorinstanz den Wegweisungsvollzug zu Recht als zulässig, zumutbar und möglich erachtet hat. Die Anordnung der vorläufigen Aufnahme fällt daher nicht in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Ergänzend zu präzisieren bleibt, dass mangels einer diesbezüglichen Begründung in der Beschwerde auch nicht ersichtlich ist, inwiefern vorliegend Anlass bestehen soll, die Sache - entsprechend dem dahingehenden Eventualantrag - zur Neubeurteilung an die Vorinstanz zurückzuweisen. Die Beschwerde ist demnach abzuweisen.</w:t>
      </w:r>
    </w:p>
    <w:p>
      <w:r>
        <w:rPr>
          <w:b/>
        </w:rPr>
        <w:t>E. 9</w:t>
      </w:r>
    </w:p>
    <w:p>
      <w:r>
        <w:t>Bei diesem Ausgang des Verfahrens wären die Kosten dem Beschwerde­führer aufzuerlegen (Art. 63 Abs. 1 VwVG). Da ihm mit Verfügung vom 29. Juli 2009 unter der Voraussetzung des Nachreichens einer Bestätigung seiner Fürsorgeabhängigkeit die unentgeltliche Rechtspflege gemäss Art. 65 Abs. 1 VwVG gewährt wurde und er am 31. Juli 2009 eine solche nachreichte,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