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D-4760/2024 vom 18. Dezember 2024</w:t>
      </w:r>
    </w:p>
    <w:p>
      <w:r>
        <w:t>Bundesverwaltungsgericht, 2024-12-18, DE</w:t>
      </w:r>
    </w:p>
    <w:p>
      <w:r>
        <w:rPr>
          <w:b/>
        </w:rPr>
        <w:t xml:space="preserve">Quelle: </w:t>
      </w:r>
      <w:r>
        <w:t>https://mcp.opencaselaw.ch/entscheid/bvger_D-4760_2024</w:t>
      </w:r>
    </w:p>
    <w:p>
      <w:r>
        <w:t>FR: TAF D-4760/2024 du 18 décembre 2024</w:t>
      </w:r>
    </w:p>
    <w:p>
      <w:r>
        <w:t>IT: TAF D-4760/2024 del 18 dicembre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Die Beschwerdeführenden sind als Ver- fügungsadressaten zur Beschwerdeführung legitimiert (Art. 48 VwVG). Auf die frist- und formgerecht eingereichte Beschwerde ist einzutreten (Art. 105 und 108 Abs. 2 AsylG, Art. 52 Abs. 1 VwVG).</w:t>
      </w:r>
    </w:p>
    <w:p>
      <w:r>
        <w:rPr>
          <w:b/>
        </w:rPr>
        <w:t>E. 1.2</w:t>
      </w:r>
    </w:p>
    <w:p>
      <w:r>
        <w:t>Auf den Prozessantrag auf Erteilung der aufschiebenden Wirkung der Beschwerde wird, da dieser eine solche bereits von Gesetzes wegen zu- kommt und sie von der Vorinstanz nicht entzogen wurde (Art. 55 VwVG), mangels Rechtsschutzinteresses nicht eingetreten.</w:t>
      </w:r>
    </w:p>
    <w:p>
      <w:r>
        <w:rPr>
          <w:b/>
        </w:rPr>
        <w:t>E. 2</w:t>
      </w:r>
    </w:p>
    <w:p>
      <w:r>
        <w:t>Die Kognition des Bundesverwaltungsgerichts und die zulässigen Rügen</w:t>
      </w:r>
    </w:p>
    <w:p>
      <w:r>
        <w:t>D-4760/2024 Seite 4 richten sich im Bereich des Ausländerrechts nach Art. 49 VwVG (vgl. BVGE 2014/26 E. 5).</w:t>
      </w:r>
    </w:p>
    <w:p>
      <w:r>
        <w:rPr>
          <w:b/>
        </w:rPr>
        <w:t>E. 3</w:t>
      </w:r>
    </w:p>
    <w:p>
      <w:r>
        <w:t>Aufgrund der Rechtsbegehren und der entsprechenden Beschwerdebe- gründung richtet sich die vorliegende Beschwerde ausschliesslich gegen den angeordneten Vollzug der Wegweisung (Ziffer 4 und 5 des Verfügungs- dispositivs). Gegenstand des Beschwerdeverfahrens bildet demnach die Frage, ob das SEM den Vollzug der Wegweisung zu Recht angeordnet hat (vgl. Art. 44 AsylG i.V.m. Art. 83 Abs. 1-4 AIG). In den übrigen Punkten ist die angefochtene Verfügung mangels Anfechtung mit Ablauf der Beschwer- defrist in Rechtskraft erwachsen.</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5.1</w:t>
      </w:r>
    </w:p>
    <w:p>
      <w:r>
        <w:t>In der Beschwerde werden betreffend den Wegweisungsvollzug die for- mellen Rügen der Verletzung der Untersuchungspflicht und der unvollstän- digen Sachverhaltsfeststellung erhoben. Diese Rügen sind vorab zu prü- fen. Die Beschwerdeführenden werfen der Vorinstanz vor, sie habe die Problematik betreffend den ältesten Bruder der Beschwerdeführerin auf- grund seiner Stellung in der Demokratischen Partei Kurdistans (PDK) nicht thematisiert. So sehe sie zwar die reale Möglichkeit der Beschwerdefüh- renden, bei einer Rückkehr in den Irak bei Verwandten wohnen zu können, verkenne aber die tatsächliche Durchführbarkeit einer solchen Unterbrin- gung, weil die Familienangehörigen sich vor Vergeltungsschlägen des äl- testen Bruders der Beschwerdeführerin fürchten müssten (Beschwerde, Ziff. 4).</w:t>
      </w:r>
    </w:p>
    <w:p>
      <w:r>
        <w:rPr>
          <w:b/>
        </w:rPr>
        <w:t>E. 5.2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w:t>
      </w:r>
    </w:p>
    <w:p>
      <w:r>
        <w:t>D-4760/2024 Seite 5 auch nach allen Elementen zu forschen hat, die zugunsten der asylsuchen- den Person sprechen. Der Untersuchungsgrundsatz gilt indes nicht unein- geschränkt, zumal er sein Korrelat in der Mitwirkungspflicht des Asylsu- chenden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(vgl. aus- führlicher dazu BVGE 2009/50 E. 10.2.1 S. 734 m.H.a. Entscheidungen und Mitteilungen der Schweizerischen Asylrekurskommission [EMARK] 1995 Nr. 23 E. 5a).</w:t>
      </w:r>
    </w:p>
    <w:p>
      <w:r>
        <w:rPr>
          <w:b/>
        </w:rPr>
        <w:t>E. 5.3</w:t>
      </w:r>
    </w:p>
    <w:p>
      <w:r>
        <w:t>Der vorliegende Sachverhalt wurde von der Vorinstanz insgesamt rechtsgenüglich abgeklärt und sie setzte sich hinreichend differenziert mit den zentralen Vorbringen der Beschwerdeführenden auseinander. Die Vor- instanz hat sich gemäss dem Anhörungsprotokoll bei ihnen nach (weiteren) Problemen im Heimatstaat und dabei explizit im Zusammenhang mit dem ältesten Bruder und dessen Stellung erkundigt, nachdem die Beschwerde- führerin berichtete, aufgrund von Diskussionen nicht mehr mit ihm zu reden (A37/10, F21, F40, F42, F44, F46 ff.; A36/16, F45, F88 f., F99). Bis zum Zeitpunkt des Entscheids haben die Beschwerdeführenden trotz entspre- chender Fragen bei der Vorinstanz weder die in der Beschwerde neu dar- gelegte mutmassliche körperliche Misshandlung durch ihren ältesten Bru- der noch die Angst der Familienmitglieder vor ihm vorgebracht, weshalb nicht zu erkennen ist, inwiefern eine Verletzung der behördlichen Untersu- chungspflicht vorliegen sollte. Vielmehr wären die Beschwerdeführenden im Rahmen ihrer Substantiierungspflicht gehalten gewesen, ihre Vorbrin- gen in ihrer Gesamtheit geltend zu machen. Der Sachverhalt muss sich aus der Anhörung insgesamt erschliessen, was hinsichtlich der Situation der Beschwerdeführenden vorliegend zutrifft, und die Vorinstanz konnte angesichts der geschilderten Situation der Beschwerdeführenden in ihrem Heimatstaat den Wegweisungsvollzug ausreichend würdigen. Es ist nach dem Gesagten weder eine Verletzung des Untersuchungsgrundsatzes noch der rechtsgenüglichen Sachverhaltsfeststellung ersichtlich.</w:t>
      </w:r>
    </w:p>
    <w:p>
      <w:r>
        <w:rPr>
          <w:b/>
        </w:rPr>
        <w:t>E. 5.4</w:t>
      </w:r>
    </w:p>
    <w:p>
      <w:r>
        <w:t>Die verfahrensrechtlichen Rügen der Beschwerdeführenden erweisen sich nach dem Gesagten als unberechtigt. Es besteht daher keine Veran- lassung, die Verfügung aus formellen Gründen aufzuheben und die Sache</w:t>
      </w:r>
    </w:p>
    <w:p>
      <w:r>
        <w:t>D-4760/2024 Seite 6 an die Vorinstanz zurückzuweisen. Das diesbezügliche Begehren ist abzu- 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6.3</w:t>
      </w:r>
    </w:p>
    <w:p>
      <w:r>
        <w:t>Glaubhaftmachung im Sinne des Art. 7 Abs. 2 AsylG bedeutet – im Ge- gensatz zum strikten Beweis – ein reduziertes Beweismass und lässt durchaus Raum für gewisse Einwände und Zweifel an den Vorbringen. Ent- scheidend ist, ob die Gründe, die für die Richtigkeit der gesuchstellerischen Sachverhaltsdarstellung sprechen, überwiegen oder nicht. Dabei ist auf eine objektivierte Sichtweise abzustellen. Unglaubhaft wird eine Schilde- rung von Erlebnissen insbesondere bei wechselnden, widersprüchlichen, gesteigerten oder nachgeschobenen Vorbringen. Bei der Beurteilung der Glaubhaftmachung geht es um eine Gesamtbeurteilung aller Elemente (Übereinstimmung bezüglich des wesentlichen Sachverhaltes, Substanti- iertheit und Plausibilität der Angaben, persönliche Glaubwürdigkeit usw.), die für oder gegen den Gesuchsteller sprechen. Glaubhaft ist eine Sach- 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(vgl. BVGE 2015/3 E. 6.5.1).</w:t>
      </w:r>
    </w:p>
    <w:p>
      <w:r>
        <w:rPr>
          <w:b/>
        </w:rPr>
        <w:t>E. 7.1.1</w:t>
      </w:r>
    </w:p>
    <w:p>
      <w:r>
        <w:t>Der Vollzug ist nicht zulässig, wenn völkerrechtliche Verpflichtungen der Schweiz einer Weiterreise der Ausländerin oder des Ausländers in den Heimat-, Herkunfts- oder einen Drittstaat entgegenstehen (Art. 83 Abs. 3 AIG).</w:t>
      </w:r>
    </w:p>
    <w:p>
      <w:r>
        <w:t>D-4760/2024 Seite 7</w:t>
      </w:r>
    </w:p>
    <w:p>
      <w:r>
        <w:rPr>
          <w:b/>
        </w:rPr>
        <w:t>E. 7.1.2</w:t>
      </w:r>
    </w:p>
    <w:p>
      <w:r>
        <w:t>Da die Beschwerdeführenden, wie rechtskräftig erstellt ist, die Flücht- lingseigenschaft nicht erfüllen, ist das flüchtlingsrechtliche Rückschie- bungsverbot von Art. 33 Abs. 1 des Abkommens vom 28. Juli 1951 über die Rechtsstellung der Flüchtlinge (FK, SR 0.142.30) und Art. 5 AsylG nicht an- wendbar. Die Zulässigkeit des Vollzuges beurteilt sich vielmehr nach den allgemeinen verfassungs- und völkerrechtlichen Bestimmungen (Art. 25 Abs. 3 BV; Art. 3 des Übereinkommens vom 10. Dezember 1984 gegen Folter und andere grausame, unmenschliche oder erniedrigende Behand- lung oder Strafe [FoK, SR 0.105]; Art. 3 EMRK).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 setzt wären. Auch die allgemeine Menschenrechtssituation im Heimatstaat lässt den Wegweisungsvollzug zum heutigen Zeitpunkt nicht als unzulässig erscheinen.</w:t>
      </w:r>
    </w:p>
    <w:p>
      <w:r>
        <w:rPr>
          <w:b/>
        </w:rPr>
        <w:t>E. 7.1.3</w:t>
      </w:r>
    </w:p>
    <w:p>
      <w:r>
        <w:t>Nach dem Gesagten ist der Vollzug der Wegweisung sowohl im Sinne der landes- als auch der völkerrechtlichen Bestimmungen zulässig.</w:t>
      </w:r>
    </w:p>
    <w:p>
      <w:r>
        <w:rPr>
          <w:b/>
        </w:rPr>
        <w:t>E. 7.2.1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7.2.2</w:t>
      </w:r>
    </w:p>
    <w:p>
      <w:r>
        <w:t>Die allgemeine Konfliktlage in der Region Kurdistan-Irak zeichnet sich durch eine gewisse Volatilität und Dynamik aus, trotzdem herrscht dort aktuell weder eine Situation allgemeiner Gewalt noch ist die sozioökono- mische Lage dermassen angespannt, dass eine Rückführung als generell unzumutbar betrachtet werden müsste. Gewisse Vorbehalte gelten bezüg- lich der von den türkischen Militäroffensiven betroffenen Bergregionen in Grenznähe. Bei Familien mit Kindern ist ausserdem zu prüfen, ob gewisse begünstigende Faktoren, wie zum Beispiel bisherige berufliche Einbindung oder das Vorliegen eines stabilen Beziehungsnetzes die Wiedereingliede- rung und die wirtschaftliche Existenzsicherung ermöglichen (vgl. dazu die ausführliche Analyse im Referenzurteil des BVGer D-913/2021 vom 19. März 2024 E. 14).</w:t>
      </w:r>
    </w:p>
    <w:p>
      <w:r>
        <w:t>D-4760/2024 Seite 8</w:t>
      </w:r>
    </w:p>
    <w:p>
      <w:r>
        <w:rPr>
          <w:b/>
        </w:rPr>
        <w:t>E. 7.2.3</w:t>
      </w:r>
    </w:p>
    <w:p>
      <w:r>
        <w:t>In individueller Hinsicht wird in der Beschwerde neu eine konkrete Gefährdung durch den Bruder der Beschwerdeführerin geltend gemacht, weswegen ein Wegweisungsvollzug unzumutbar sei. Nachdem in den An- hörungen der Beschwerdeführer keinerlei Angaben dazu gemacht hat und die Beschwerdeführerin trotz Nachfragen der Vorinstanz einzig verbale Diskussionen beziehungsweise Streitereien mit dem ältesten Bruder vor- brachte und weitergehende Probleme, die zur Ausreise geführt haben, ver- neinte, sind die neuen Vorbringen beziehungsweise die erweiterten Sach- verhaltselemente in der Beschwerde als nachgeschoben und damit als un- glaubhaft zu erachten (A37/10, F21 f., F40, F42, F44, F46 ff.; A36/16, F45, F88 f., F99). Die Beschwerdeführenden begründen mit keinem Wort, wes- halb es ihnen trotz ihrer Mitwirkungspflicht nicht möglich gewesen sein soll, diese Vorbringen bereits bei der Vorinstanz darzulegen, was die bestehen- den Zweifel am Wahrheitsgehalt der erstmals auf Beschwerdeebene gel- tend gemachten Vorbringen zusätzlich unterstreicht. Die hierzu aus- schliesslich in Kopie beziehungsweise als Fotoausdrucke zu den Akten ge- reichten und undatierten Beweismittel weisen mangels Fälschungssicher- heit nur einen geringen Beweiswert auf. Überdies kann beim schlecht le- serlichen Fotoausdruck eines handschriftlichen, angeblich medizinischen Berichts zur Bestätigung einer Gewalttat des Bruders die Möglichkeit eines Gefälligkeitsschreibens nicht ausgeschlossen und aus den eingereichten Fotos von Verletzungen nicht auf deren Ursprung oder einen hinreichen- den Sachzusammenhang mit den diesbezüglichen Vorbringen geschlos- sen werden (Beschwerde, Ziff. 2, Beilagen 3 und 4). Die Beweismittel ver- mögen somit an der Einschätzung der Unglaubhaftigkeit der neuen Vor- bringen nichts zu ändern. Die blosse Behauptung, die mit den Beschwer- deführenden in regelmässigem Kontakt stehenden Familienmitglieder wür- den ihnen aufgrund der Furcht vor dem ältesten Bruder weder von sich aus noch auf Nachfrage über neue Vorkommnisse berichten, ist alsdann un- behelflich.</w:t>
      </w:r>
    </w:p>
    <w:p>
      <w:r>
        <w:rPr>
          <w:b/>
        </w:rPr>
        <w:t>E. 7.2.4</w:t>
      </w:r>
    </w:p>
    <w:p>
      <w:r>
        <w:t>In gesundheitlicher Hinsicht wird auf Beschwerdeebene ebenfalls neu vorgebracht, eine Rückkehr in den Irak sei aufgrund der notwendigen Fortführung der psychiatrischen Therapie der Beschwerdeführerin nicht zu empfehlen (act. 4). Aus dem beigelegten Bericht der Psychiatrischen Klini- ken Basel vom 3. November 2024 geht eine Behandlung der Beschwerde- führerin seit dem 26. Juli 2024 sowie die Diagnose einer rezidivierenden depressiven Störung mit Verdacht auf eine komplexe posttraumatische Be- lastungsstörung hervor (PTBS; act. 4, Beilage). Ungeachtet des Zeitpunkts der geltend gemachten Behandlung von neuen gesundheitlichen Proble- men (nach Erlass der vorinstanzlichen Verfügung beziehungsweise</w:t>
      </w:r>
    </w:p>
    <w:p>
      <w:r>
        <w:t>D-4760/2024 Seite 9 zeitgleich mit der Beschwerdeeingabe), welcher angesichts der bisher ge- sunden Beschwerdeführenden den Anschein von Missbräuchlichkeit er- weckt, kann aus dem medizinischen Bericht nicht geschlossen werden, die Beschwerdeführerin sei infolge ihres Gesundheitszustandes auf eine drin- gende medizinische Behandlung im Sinne der dafür geltenden Rechtspre- chung angewiesen, welche sie nicht im Heimatstaat in Anspruch nehmen könnte (vgl. BVGE 2011/50 E. 8.3, 2009/52 E. 10.1, 2009/51 E. 5.5, 2009/28 E. 9.3.1, 2009/2 E. 9.3.2). Zwar wird in der umfassenden Analyse im aktuellen Referenzurteil zum Irak (a.a.O. E. 14.8.5) auch auf Schwierig- keiten in der psychiatrischen Versorgung hingewiesen, wobei aber von ei- nem Mangel an Fachärzten vorab Kinder und Jugendliche betroffen seien. Gleichzeitig wird festgehalten, dass verschiedene Einrichtungen eröffnet und weitere Psychiater ausgebildet worden oder in die Region migriert seien. In Erbil gibt es ausserdem auch ein psychiatrisches Spital (vgl. dazu auch Urteil E-6027/2019 vom 27. September 2024 E. 7.4.3). Es sind keine derart gravierende Befunde ersichtlich, die die Kriterien der Unzumutbar- keit des Wegweisungsvollzugs erfüllen würden. Es ist auf die Möglichkeit, bei der Vorinstanz bei Bedarf einen Antrag auf medizinische Rückkehrhilfe zu stellen (vgl. Art. 93 Abs.1 Bst. d AsylG), hinzuweisen.</w:t>
      </w:r>
    </w:p>
    <w:p>
      <w:r>
        <w:rPr>
          <w:b/>
        </w:rPr>
        <w:t>E. 7.2.5</w:t>
      </w:r>
    </w:p>
    <w:p>
      <w:r>
        <w:t>Weitere individuelle Gründe, die gegen die Zumutbarkeit des Weg- weisungsvollzugs sprechen würden, sind nicht ersichtlich. Die Beschwer- deführenden stammen aus der Grossstadt Erbil (Nordirak) und lebten zu- letzt (in ihrem eigenen Haus) im Bezirk Newroz. Nachdem in der Be- schwerde nicht glaubhaft aufgezeigt wurde, inwiefern bei den Beschwer- deführenden keine begünstigenden individuellen Faktoren vorlägen, kann zur Vermeidung von Wiederholungen auf die zutreffenden detaillierten Er- wägungen der Vorinstanz verwiesen werden (vgl. SEM-Verfügung Ziff. III/2). Das SEM geht zu Recht davon aus, dass die Beschwerdeführenden angesichts ihrer sehr guten Ausbildungen und bisherigen Berufserfahrun- gen bei einer Rückkehr nicht in eine existenzbedrohende Lage geraten. Es kann von einer problemlosen Reintegration und nötigenfalls der Unterstüt- zung ihrer Familie im Heimatstaat ausgegangen werden. Die Behauptung einer schwierigen finanziellen Situation bei einer Rückkehr aufgrund der Kosten ihrer Ausreise, welche sich aufgrund einer mutmasslichen Doppel- zahlung von Praxisbeiträgen noch verschärft habe, vermag diese Einschät- zung selbst bei Wahrunterstellung nicht umzustossen (Beschwerdebeilage 5), zumal sie die Folgen der Ausreise selbst zu verantworten haben.</w:t>
      </w:r>
    </w:p>
    <w:p>
      <w:r>
        <w:rPr>
          <w:b/>
        </w:rPr>
        <w:t>E. 7.2.6</w:t>
      </w:r>
    </w:p>
    <w:p>
      <w:r>
        <w:t>Aus dem Kindeswohl gemäss Art. 3 KRK ist ebenso kein Vollzugs- hindernis abzuleiten. Es kann davon ausgegangen werden, dass sich die</w:t>
      </w:r>
    </w:p>
    <w:p>
      <w:r>
        <w:t>D-4760/2024 Seite 10 beiden fünf- und siebenjährigen Kinder ausserhalb ihrer Kernfamilie an die schweizerische Kultur und Lebensweise nicht derart angepasst hätten, dass der Vollzug der Wegweisung aus der Schweiz eine Entwurzelung dar- stellen würde, sind sie doch erst vor rund einem Jahr aus ihrem bis dahin gewohnten Umfeld im Irak ausgereist. Begünstigend wirkt die gemeinsame Rückkehr mit den Eltern in die Heimat und das dortige Vorhandensein zahl- reicher Verwandter (A36/16, F24 ff.; A37/10, F16 ff.).</w:t>
      </w:r>
    </w:p>
    <w:p>
      <w:r>
        <w:rPr>
          <w:b/>
        </w:rPr>
        <w:t>E. 7.2.7</w:t>
      </w:r>
    </w:p>
    <w:p>
      <w:r>
        <w:t>Nach dem Gesagten erweist sich der Vollzug der Wegweisung in den Irak auch als zumutbar.</w:t>
      </w:r>
    </w:p>
    <w:p>
      <w:r>
        <w:rPr>
          <w:b/>
        </w:rPr>
        <w:t>E. 7.3</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9.1</w:t>
      </w:r>
    </w:p>
    <w:p>
      <w:r>
        <w:t>Mit dem vorliegenden Direktentscheid ist das Gesuch um Verzicht auf das Erheben eines Kostenvorschusses gegenstandslos geworden. Die Be- schwerde hat sich als von vornherein aussichtslos erwiesen, weshalb die mit der Beschwerde gestellten Gesuche um Gewährung der unentgeltli- chen Prozessführung und amtlichen Rechtsverbeiständung abzuweisen sind.</w:t>
      </w:r>
    </w:p>
    <w:p>
      <w:r>
        <w:rPr>
          <w:b/>
        </w:rPr>
        <w:t>E. 9.2</w:t>
      </w:r>
    </w:p>
    <w:p>
      <w:r>
        <w:t>Als Folge der Abweisung der Beschwerde sind die Kosten des Verfah- rens somit den Beschwerdeführenden aufzuerlegen (Art. 63 Abs. 1 und 5 VwVG) und auf Fr. 750.– festzusetzen (Art. 1–3 des Reglements vom 21. Februar 2008 über die Kosten und Entschädigungen vor dem Bundes- verwaltungsgericht [VGKE, SR 173.320.2] i.V.m. Art. 16 Abs. 1 Bst. a VGG). (Dispositiv nächste Seite)</w:t>
      </w:r>
    </w:p>
    <w:p>
      <w:r>
        <w:t>D-4760/2024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