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D-4753/2013 vom 12. September 2013</w:t>
      </w:r>
    </w:p>
    <w:p>
      <w:r>
        <w:t>Bundesverwaltungsgericht, 2013-09-12, DE</w:t>
      </w:r>
    </w:p>
    <w:p>
      <w:r>
        <w:rPr>
          <w:b/>
        </w:rPr>
        <w:t xml:space="preserve">Quelle: </w:t>
      </w:r>
      <w:r>
        <w:t>https://mcp.opencaselaw.ch/entscheid/bvger_D-4753_2013</w:t>
      </w:r>
    </w:p>
    <w:p>
      <w:r>
        <w:t>FR: TAF D-4753/2013 du 12 septembre 2013</w:t>
      </w:r>
    </w:p>
    <w:p>
      <w:r>
        <w:t>IT: TAF D-4753/2013 del 12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Bundesrat bezeichnete mit Beschluss vom 5. Oktober 1993 Albanien als verfolgungssicheren Staat im Sinne von Art. 6a Abs. 2 Bst. a AsylG. Es erstaunt daher, dass in der Begründung der vorinstanzlichen Verfügung dieser Umstand nicht erwähnt und entsprechend gewürdigt, sondern lediglich beim Hinweis auf die verkürzte Beschwerdefrist (mit dem Hinweis auf den zweiten Absatz von Art. 108 AsylG) indirekt aufgenommen wurde. Den Beschwerdeführenden ist dadurch jedoch kein Rechtsnachteil erwachsen.</w:t>
      </w:r>
    </w:p>
    <w:p>
      <w:r>
        <w:rPr>
          <w:b/>
        </w:rPr>
        <w:t>E. 6.1</w:t>
      </w:r>
    </w:p>
    <w:p>
      <w:r>
        <w:t>Die Beschwerdeführenden machen geltend, die protokollierte Aussage, sie hätten sich wegen ihres Problems nicht an die Behörden gewendet, sei wahrscheinlich aufgrund von Dialektunterschieden von der Dolmetscherin falsch aufgefasst worden; tatsächlich hätten sie die Strafverfolgungsbehörden in E._______ wegen ihres Problems informiert. Dazu ist festzuhalten, dass die Beschwerdeführenden den Wortlaut sämtlicher Protokolle mit ihrer Unterschrift bestätigten und sich deshalb ihre Aussagen grundsätzlich entgegenhalten lassen müssen, zumal sie die übersetzenden Personen bei der Kurzbefragung beziehungsweise Anhörung gut verstanden haben wollen (vgl. Akten BFM A3/12, A4/11, A5/9, A7/10, A8/9, A7/5). Dolmetscher werden hinsichtlich ihrer sprachlichen Fähigkeit und charakterlichen Eignung von der Vorinstanz sorgfältig geprüft und geniessen das volle Vertrauen der Behörden. Sie haben Interpretationen der Vorbringen eines Asylbewerbers zu unterlassen. Der Beschwerdeführer wurde sowohl an der BzP wie auch an der Anhörung gefragt, ob er sich an die Behörden bezüglich seiner angeblichen Gefährdung gewendet habe, wobei er dies jeweils verneinte und mit der zu erwartenden Untätigkeit beziehungsweise Schutzunwilligkeit der Behörden begründete (vgl. A3/1 S. 8 f., A7/10 S. 6 F45) und die Übersetzungen von jeweils verschiedenen Dolmetschern vorgenommen wurden. Dass es zweimal zu dem behaupteten Missverständnis hätte kommen sollen, ist nicht nachvollziehbar. Überdies führte die Beschwerdeführerin 1 gar aus, sie hätten keine Anzeige bei den Behörden erstatten können, da sich ihre Familie in dieser Angelegenheit schuldig fühle (vgl. A8/9 S. 4 F.33 f.). Dass auch diese Aussage aufgrund einer falschen Übersetzung hätte zustande kommen sollen, ist haltlos. Weiter ist den Akten zu entnehmen, dass die bei der Anhörung anwesende Hilfswerkvertretung in den jeweiligen Unterschriftenblättern keinerlei Einwände zum Protokoll vorbrachte, was diese getan hätte, wenn es während der Anhörung merklich zu Verständigungsproblemen zwischen den Beschwerdeführenden und dem Dolmetscher gekommen wäre. Spätestens anlässlich der Rückübersetzung hätte den Beschwerdeführenden Missverständnisse auffallen müssen, was jedoch den Akten nicht zu entnehmen ist. Demzufolge geht der unsubstantiierte und pauschal behauptete Beschwerdeeinwand fehl, weshalb der Beweisantrag, es seien diesbezügliche Erkundigungen bei den albanischen Strafverfolgungsbehörden einzuholen, abzuweisen ist und folglich auf die in Aussicht gestellte Nachreichung der Adresse verzichtet werden kann.</w:t>
      </w:r>
    </w:p>
    <w:p>
      <w:r>
        <w:rPr>
          <w:b/>
        </w:rPr>
        <w:t>E. 6.2</w:t>
      </w:r>
    </w:p>
    <w:p>
      <w:r>
        <w:t>Nach Prüfung der Akten durch das Gericht ist - in Übereinstimmung mit der Vorinstanz - festzustellen, dass es den Beschwerdeführenden nicht gelungen ist, nachzuweisen oder glaubhaft zu machen, dass sie in Albanien aktuell begründete Furcht vor ernsthaften Nachteilen im Sinne von Art. 3 AsylG haben müssen, weshalb diesbezüglich vorab auf die zutreffenden vorinstanzlichen Erwägungen zu verweisen ist. Wie in E. 5 bereits erwähnt, handelt es sich bei Albanien um einen vom Bundesrat als verfolgungssicher bezeichneten Staat. Dies stellt eine gesetzliche Regelvermutung dar, dass eine asylrelevante staatliche Verfolgung nicht besteht und Schutz vor nichtstaatlicher Verfolgung gewährleistet ist. Diese Vermutung kann im Einzelfall aufgrund konkreter und substantiierter Hinweise umgestossen werden. Die Vorbringen in der Rechtsmittelschrift sind nicht geeignet, eine Änderung der vorinstanzlichen Verfügung und mithin ein Umstossen der erwähnten Regelvermutung zu bewirken, zumal den Ausführungen der Beschwerdeführenden keine stichhaltigen Entgegnungen zu entnehmen sind und sie sich in widersprüchlicher Darlegung zu ihren protokollierten Aussagen an der BzP und Anhörung erschöpfen. So gab der Beschwerdeführer zu Protokoll, er habe bis Ende (...) als N._______ in E._______ und Umgebung gearbeitet (vgl. A3/12 S. 4), was im Widerspruch zu den Ausführungen in der Beschwerde steht, wonach er sich nicht mehr aus dem Haus getraut habe, da er nach dem Kanun in der Öffentlichkeit jederzeit hätte umgebracht werden können. Diese Angaben zur Arbeitstätigkeit sowie die mehrfache Rückkehr aus dem Ausland (K._______ und zweimal von J._______) wecken vielmehr Zweifel an den Asylvorbringen, da dieses Verhalten nicht nachvollziehbar erscheint, wenn er in seinem Heimatland tatsächlich verfolgt worden wäre. Als Grund für die Rückkehr nach dem letzten J._______-Aufenthalt gaben die Beschwerdeführenden an, sie seien wegen ihrer zurückgelassenen 80-jährigen Mutter bzw. Schwiegermutter wieder ins Heimatland zurückgekehrt und hätten sich überdies den Aufenthalt im Ausland nicht finanzieren können. Wären die Beschwerdeführenden tatsächlich in asylrelevanter Weise bedroht gewesen, ist es nicht ersichtlich, weshalb sie nicht schon in J._______ um Asyl nachsuchten. Der Umstand, wonach die Beschwerdeführenden nach einem Aufenthalt in J._______ wieder in ihr Heimatland zurückkehrten, lässt - wie die Vorinstanz zu Recht bemerkte - keine Gefährdung erkennen. Auch die Tatsache, dass sich die Beschwerdeführenden - gemäss ihren protokollierten Aussagen (vgl. oben E. 6.1) - bezüglich der drohenden Gefahr nicht an die albanischen Behörden wandten, lässt den gleichen Schluss zu. In Bezug auf die geltend gemachte Gefährdung der Kinder ist festzuhalten, dass diese gemäss Aktenlage die Schule besuchten, was wiederum darauf schliessen lässt, dass eine Bewegungsfreiheit bestand. Auch die Aussage des Beschwerdeführers, wonach sein Sohn Fussball gespielt habe, er ihn aber nicht habe begleiten können, weshalb er Angst gehabt habe, wenn er trainieren gegangen sei, führt zum gleichen Schluss. Zwar führte die Beschwerdeführerin 2 aus, sie seien von den Eltern die letzten (...) Jahre in die Schule begleitet worden und sie habe die letzten (...) Jahre Ballett- und einen Fremdsprachenkurs besucht, diese Kurse jedoch aufgrund ihrer Eltern abbrechen müssen (BzP) bzw. sie habe bis vor ca. (...) Jahren Ballettunterricht und einen Fremdsprachenkurs besucht (Anhörung). Abgesehen davon, dass die Angaben bezüglich des Ballettunterrichts und des Fremdsprachenkurses widersprüchlich sind, ändert sich nichts an der Einschätzung, da der geltend gemachte Konflikt mit der verfeindeten Familie angeblich seit (...) Jahren andauert und es keinen Sinn macht, die Kinder erst nach (...) Jahren bzw. erst (...) Jahre nach der Entstehung des Konflikts ständig zu begleiten bzw. aus den Kursen zu nehmen. Im Weiteren erscheint die angebliche Bedrohung in ihrer Vagheit schon insofern nicht als gegeben, als die Beschwerdeführenden nicht in der Lage waren, die Vorfälle substantiiert und detailliert zu schildern. Insbesondere war die Beschwerdeführerin 1 nicht in der Lage, den Namen der Familie des Opfers zu nennen, und war ausserdem nicht imstande, ihre eigenen Widersprüche aufzuklären. Abgesehen davon soll während all der Jahre nichts im Sinne einer konkreten Bedrohung vorgefallen sein, weshalb in Würdigung der Sachlage und des Zeitablaufs eine relevante Verfolgung nicht als realistisch erscheint und es den Beschwerdeführenden nicht gelang, diese hinreichend zu belegen oder glaubhaft zu machen. Der Vollständigkeit halber bleibt anzumerken, dass sich der in der Beschwerdeschrift angebrachte Verweis auf die Zeitung "Blick" und den darin enthaltenen Artikel "Albaner dürfen hier bleiben - wegen Blutrache" auf die Urteile des Bundesverwaltungsgerichts (...) bezieht. Bei diesen Urteilen kam es zu einer Kassation, wobei die Vorinstanz angewiesen wurde, weitergehende Abklärungen in Bezug auf die Schutzfähigkeit der albanischen Behörden betreffend Opfer von Blutrache zu tätigen. Da sich der diesen Urteilen zugrunde liegende Sachverhalt vom vorliegenden Verfahren wesentlich unterscheidet, ist nicht weiter auf die in diesem Zusammenhang stehenden Vorbringen einzugehen. In Bezug auf die Bestätigung des Vereins für Versöhnung ist festzuhalten, dass es sich dabei weder um eine offizielle noch vom albanischen Innenministerium anerkannte Organisation handelt. Zudem sind gemäss Erkenntnissen des Bundesverwaltungsgerichts, die sich auf öffentlich zugängliche Quellen stützen, Bestätigungen dieses Vereins aufgrund verschiedener Vorfälle zweifelhaft (vgl. Urteil des Bundesverwaltungsgerichts D-1343/2012 vom 28. Januar 2013)</w:t>
      </w:r>
    </w:p>
    <w:p>
      <w:r>
        <w:rPr>
          <w:b/>
        </w:rPr>
        <w:t>E. 6.3</w:t>
      </w:r>
    </w:p>
    <w:p>
      <w:r>
        <w:t>Den Beschwerdeführenden ist es demnach nicht gelungen, nachzu­weisen oder glaubhaft zu machen, dass sie in Albanien aktuell begründe­te Furcht vor ernsthaften Nachteilen im Sinne von Art. 3 Abs. 2 AsylG ha­ben müssen. Es erübrigt sich, auf weitere Beschwerdevorbringen oder die beigebrachten Beweismittel - unbesehen einer allfälligen Authentizität - detaillierter einzugehen, weil sie am Ergebnis nichts ändern können. Das Bundesamt hat die Asylgesuche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2011/24 E. 10.1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Albanien ist demnach unter dem Aspekt von Art. 5 AsylG rechtmässig. Sodann ergeben sich weder aus den Aussagen der Beschwer­de­füh­ren­den noch aus den Akten Anhaltspunkte dafür, dass sie für den Fall einer Ausschaffung nach Albanien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Albanien lässt den Weg­weisungsvollzug zum heutigen Zeitpunkt klarerweise nicht als unzulässig erscheinen. Nach dem Gesagten ist der Vollzug der Wegweisung sowohl im Sinne der asyl- als auch der völkerrechtlichen Bestimmungen zulässig. 8.4.1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8.4.2 Vorab ist festzuhalten, dass die allgemeine Lage in Albanien, bei welchem Staat es sich - wie erwähnt - um ein "safe country" handelt, nicht auf eine konkrete Gefährdung der Beschwerdeführenden im Falle einer Rückkehr schliessen lässt. 8.4.3 Den Akten sind zudem keine Anhaltspunkte dafür zu entnehmen, dass die gesunden Beschwerdeführenden bei einer Rückkehr aus individuellen Gründen wirtschaftlicher oder sozialer Natur in eine existenzbedrohende Situation geraten würden, zumal sie in Albanien über Verwandte und somit über ein tragfähiges Beziehungsnetz verfügen, welches ihnen eine Reintegration erleichtern kann. Insbesondere ist darauf hinzuweisen, dass bis zur Ausreise die Beschwerdeführerin 1 einen O._______ führte und der Beschwerdeführer (...) Jahre für den Staat als P._______ und Q._______ arbeitete und der Tätigkeit des N._______ nachging, weshalb nicht davon auszugehen ist, sie würden bei einer Rückkehr in eine existenzielle Notlage geraten. Auch das Übereinkommen vom 20. November 1989 über die Rechte des Kindes (Kinderrechtskonvention, KRK; SR 0.107) steht einem Wegweisungsvollzug nicht entgegen, zumal die Kinder sich erst seit sehr kurzer Zeit in der Schweiz aufhalten und demzufolge hierzulande kaum eine Verwurzelung stattfinden konnte. 8.4.4 Nach dem Gesagten ist der Vollzug der Wegweisung somit auch als zumutbar zu bezeichnen.</w:t>
      </w:r>
    </w:p>
    <w:p>
      <w:r>
        <w:rPr>
          <w:b/>
        </w:rPr>
        <w:t>E. 8.5</w:t>
      </w:r>
    </w:p>
    <w:p>
      <w:r>
        <w:t>Der Vollzug der Wegweisung nach Albanien ist schliesslich möglich, da die Beschwerdeführenden über gültige Reisepässe verfügen und keine Vollzugshindernisse bestehen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10.1</w:t>
      </w:r>
    </w:p>
    <w:p>
      <w:r>
        <w:t>Aufgrund vorstehender Erwägungen erweisen sich die Beschwerdebegehren als aussichtlos. Das Gesuch der Beschwerdeführenden um unentgeltliche Rechtspflege im Sinne von Art. 65 Abs. 1 und 2 VwVG ist damit - unabhängig einer allfälligen prozessualen Bedürftigkeit - abzuweisen.</w:t>
      </w:r>
    </w:p>
    <w:p>
      <w:r>
        <w:rPr>
          <w:b/>
        </w:rPr>
        <w:t>E. 10.2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