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D-4751/2013 vom 14. November 2013</w:t>
      </w:r>
    </w:p>
    <w:p>
      <w:r>
        <w:t>Bundesverwaltungsgericht, 2013-11-14, DE</w:t>
      </w:r>
    </w:p>
    <w:p>
      <w:r>
        <w:rPr>
          <w:b/>
        </w:rPr>
        <w:t xml:space="preserve">Quelle: </w:t>
      </w:r>
      <w:r>
        <w:t>https://mcp.opencaselaw.ch/entscheid/bvger_D-4751_2013</w:t>
      </w:r>
    </w:p>
    <w:p>
      <w:r>
        <w:t>FR: TAF D-4751/2013 du 14 novembre 2013</w:t>
      </w:r>
    </w:p>
    <w:p>
      <w:r>
        <w:t>IT: TAF D-4751/2013 del 14 novembre 2013</w:t>
      </w:r>
    </w:p>
    <w:p>
      <w:pPr>
        <w:pStyle w:val="Heading2"/>
      </w:pPr>
      <w:r>
        <w:t>Regeste</w:t>
      </w:r>
    </w:p>
    <w:p>
      <w:r>
        <w:t>Asyl und Wegweisung (Beschwerde gegen Wiedererwägungsentscheid)</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dazu das Urteil des Bundesverwaltungsgerichts E 3913/2009 vom 5. Juni 2013, E. 5.3 [zur Publikation vorgesehen], m.w.H.).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5</w:t>
      </w:r>
    </w:p>
    <w:p>
      <w:r>
        <w:t>Im vorliegenden Fall bringen die Beschwerdeführenden in ihrem Wiedererwägungsgesuch vom 1. Juli 2013 Revisionsgründe vor, welche sich gegen die unangefochten in Rechtskraft erwachsene vorinstanzliche Verfügung vom 25. Oktober 2012 richten. Es liegt demnach ein qualifiziertes Wiedererwägungsgesuch vor, welches wie vorstehend erwähnt praxisge­mäss nach den Regeln des Revisionsverfahrens zu behandeln ist.</w:t>
      </w:r>
    </w:p>
    <w:p>
      <w:r>
        <w:rPr>
          <w:b/>
        </w:rPr>
        <w:t>E. 5.1</w:t>
      </w:r>
    </w:p>
    <w:p>
      <w:r>
        <w:t>Die Beschwerdeführenden berufen sich auf die Revisionsgründe von Art. 66 Abs. 2 Bst. b und c VwVG und machen geltend, die Vorinstanz ha­be aktenkundige erhebliche Tatsachen übersehen und den Anspruch der Beschwerdeführenden auf rechtliches Gehör verletzt.</w:t>
      </w:r>
    </w:p>
    <w:p>
      <w:r>
        <w:rPr>
          <w:b/>
        </w:rPr>
        <w:t>E. 5.2</w:t>
      </w:r>
    </w:p>
    <w:p>
      <w:r>
        <w:t>Gemäss Art. 67 Abs. 1 VwVG ist das Revisionsbegehren (und damit auch das qualifizierte Wiedererwägungsgesuch) innert 90 Tagen nach Entdeckung des Revisionsgrundes, spätestens aber innert 10 Jahren nach Eröffnung des Beschwerdeentscheides einzureichen. Vorliegend wird im Wiedererwägungsgesuch vom 1. Juli 2013 die Einhaltung der relativen Frist von 90 Tagen behauptet, indem geltend gemacht wird, die Beschwerdeführerin sei rechts- und sprachunkundig und ausserdem nicht anwaltlich vertreten gewesen, weshalb die Revisionsgründe erst nach der Prüfung der Sachlage durch eine rechtskundige Person hätten entdeckt werden können. Dies sei am 27. Juni 2013 geschehen, womit die genannte Frist eingehalten sei. Dieser Auffassung kann indessen nicht gefolgt werden. Für das Vorbringen eines Revisionsgrundes gemäss Art. 66 Abs. 2 Bst. b und c VwVG beginnt die Frist nämlich bereits in dem Zeitpunkt zu laufen, indem der Revisionsgrund hätte entdeckt werden können, das heisst im Zeitpunkt der vollständigen Eröffnung des angefochtenen Entscheids (vgl. dazu Alfred Kölz/Isabelle Häner/Martin Bertschi, Verwaltungsverfahren und Verwaltungsrechtspflege des Bundes, 3. Aufl., Zürich 2013, Rz. 1344 m.w.H.). Die fragliche vorinstanzliche Verfügung vom 25. Oktober 2012 wurde den Beschwerdeführenden am selben Datum eröffnet (vgl. B23). Demnach ist festzustellen, dass das Wiedererwägungsgesuch vom 1. Juli 2013, welches erst mehr als acht Monate später eingereicht wurde, offensichtlich verspätet ist. Das Vorbringen, wonach die Beschwerdeführenden rechts- und sprachunkundig und nicht anwaltlich vertreten gewesen seien und die Revisionsgründe daher nicht eher entdeckt hätten, vermag an dieser Tatsache nichts zu ändern, da es ihnen bei zumutbarer und pflichtgemässer Sorgfalt ohne weiteres möglich gewesen wäre, innert nützlicher Frist angemessene Vorkehrungen zu treffen, um sich die vorinstanzliche Verfügung übersetzen und/oder sich über das weitere Vorgehen beraten zu lassen.</w:t>
      </w:r>
    </w:p>
    <w:p>
      <w:r>
        <w:rPr>
          <w:b/>
        </w:rPr>
        <w:t>E. 5.3</w:t>
      </w:r>
    </w:p>
    <w:p>
      <w:r>
        <w:t>Gemäss Art. 66 Abs. 3 VwVG, welcher für das (qualifizierte) Wiedererwägungsverfahren analog zu Anwendung kommt, gelten Gründe im Sinne von Abs. 2 Bst. a-c nicht als Revisionsgründe, wenn die Partei sie im Rahmen des Verfahrens, das dem Beschwerdeentscheid voranging, oder auf dem Wege einer Beschwerde, die ihr gegen den Beschwerdeentscheid zustand, geltend machen konnte (Grundsatz der Subsidiarität der Revision). Demnach darf ein (qualifiziertes) Wiedererwägungsgesuch in keinem Fall dazu dienen, von der gesuchstellenden Person in vorgängigen Verfahren begangene vermeidbare Unterlassungen - wie beispiels­weise eine ohne entschuldbare Gründe verpasste Beschwerdemöglichkeit - nachzuholen. Für den vorliegenden Fall ist festzustellen, dass die Beschwerdeführenden die im qualifizierten Wiedererwägungsgesuch vorgebrachten Rügen ohne weiteres bereits in einem ordentlichen Beschwerdeverfahren gegen die vorinstanzliche Verfügung vom 25. Oktober 2012 hätten vorbringen können. Aufgrund der Ausführungen im Wiederer­wägungsgesuch kann insbesondere nicht davon ausgegangen werden, dass sie aus entschuldbaren Gründen nicht in der Lage waren, den Entscheid vom 25. Oktober 2012 rechtzeitig anzufechten. Den Akten zufolge wandte sich die Beschwerdeführerin nach Erhalt dieses Entscheids sogar selbständig an einen Rechtsberatungsdienst (vgl. Wiedererwägungsgesuch S. 6). Weder die Sprach- und Rechtsunkundigkeit der Beschwerdeführerin noch die angeblichen Kapazitätsprobleme der (offenbar einzigen) damals aufgesuchten Rechtsberatungsstelle vermögen die unterlassene Beschwerdeerhebung zu entschuldigen, da es der Beschwerdeführerin unter Aufwendung der ihr zumutbaren und pflichtgemässen Sorgfalt durchaus möglich gewesen wäre, zumindest eine rudimentäre Beschwerdeschrift zu verfassen, gegebenenfalls mit Hilfe von Drittpersonen aus ihrem persönlichen Umfeld in D._______. Die geltend gemachten Revisionsgründe sind somit auch aus diesen Gründen als verspätet zu erachten.</w:t>
      </w:r>
    </w:p>
    <w:p>
      <w:r>
        <w:rPr>
          <w:b/>
        </w:rPr>
        <w:t>E. 5.4</w:t>
      </w:r>
    </w:p>
    <w:p>
      <w:r>
        <w:t>Angesichts der Nichteinhaltung der Frist von Art. 67 Abs. 1 VwVG sowie der verspäteten Geltendmachung der Revisionsgründe im Sinne von Art. 66 Abs. 3 VwVG ist das qualifizierte Wiedererwägungsgesuch vom 1. Juli 2013 grundsätzlich als unzulässig zu qualifizieren.</w:t>
      </w:r>
    </w:p>
    <w:p>
      <w:r>
        <w:rPr>
          <w:b/>
        </w:rPr>
        <w:t>E. 5.5</w:t>
      </w:r>
    </w:p>
    <w:p>
      <w:r>
        <w:t>Seitens der Beschwerdeführenden wird nun aber vorgebracht, es drohten ihnen bei einer Rückkehr nach Italien völkerrechtlich relevante Wegweisungsvollzugshindernisse, weshalb selbst allenfalls verspätete Vorbringen noch geprüft werden müssten.</w:t>
      </w:r>
    </w:p>
    <w:p>
      <w:r>
        <w:rPr>
          <w:b/>
        </w:rPr>
        <w:t>E. 5.5.1</w:t>
      </w:r>
    </w:p>
    <w:p>
      <w:r>
        <w:t>Tatsächlich entspricht es der Rechtspraxis, dass revisions- oder wiedererwägungsweise Vorbringen, die verspätet sind, dennoch zur Revi­sion respektive Wiedererwägung eines rechtskräftigen Urteils führen können, wenn aufgrund dieser Vorbringen offensichtlich wird, dass der gesuchstellenden Person Verfolgung oder menschenrechtswidrige Behandlung droht und damit ein völkerrechtliches Wegweisungshindernis besteht. Landesrechtliche Prozessbestimmungen sind demnach völkerrechtskonform auszulegen und anzuwenden, damit sie die Durchsetzung der staatsvertraglichen Garantien von zwingenden Bestimmungen des Völkerrechts wie der Refoulement-Verbote gemäss Art. 3 EMRK, Art. 3 FoK und Art. 33 des Abkommens vom 28. Juli 1951 über die Rechtsstellung der Flüchtlinge (FK, SR 0.142.30) nicht vereiteln (vgl. dazu das Urteil des Bundesverwaltungsgerichts E 3913/2009 vom 5. Juni 2013, E. 5.3 [zur Publikation vorgesehen], m.w.H.; s. auch August Mächler in: Christoph Auer/Markus Müller/Benjamin Schindler [Hrsg.], Kommentar zum Bundesgesetz über das Verwaltungsverfahren [VwVG], Zürich 2008, Rn. 5 zu Art. 67, S. 872).</w:t>
      </w:r>
    </w:p>
    <w:p>
      <w:r>
        <w:rPr>
          <w:b/>
        </w:rPr>
        <w:t>E. 5.5.2</w:t>
      </w:r>
    </w:p>
    <w:p>
      <w:r>
        <w:t>Entgegen der Ansicht der Beschwerdeführenden sind den Akten im vorliegenden Fall indes keine genügenden und konkreten Anhaltspunkte dafür zu entnehmen, dass sie im Fall ihrer Rückschiebung nach Italien dort mit beachtlicher Wahrscheinlichkeit einer menschenrechtswidrigen Behandlung ausgesetzt wären. Italien ist Vertragspartei sowohl der EMRK als auch der FoK und der FK. Italien ist überdies an die Qualifikationsrichtline gebunden, welche unter anderem vorschreibt, dass anerkannte Flüchtlinge (wie es die Beschwerdeführenden sind) in Bezug auf den Zugang zu Sozialhilfeleistungen und medizinischer Versorgung den eigenen Staatsangehörigen grundsätzlich gleichgestellt sind (vgl. Art. 28 und 29 Qualifikationsrichtlinie). Wie das BFM zu Recht festgestellt hat, kann Italien nicht vorgeworfen werden, es komme in genereller Weise sei­nen aus den obgenannten Verträgen fliessenden völkerrechtlichen Verpflichtungen nicht nach. Zwar trifft es zu, dass in Italien strukturelle Defizite namentlich in Bezug auf die Unterbringung und Unterstützung von Asylsuchenden, Flüchtlingen und Personen mit subsidiärem Schutzstatus bestehen und dass als Folge davon zahlreiche dieser Personen in Italien unter den im Wiedererwägungsgesuch respektive der Beschwerde dargelegten desolaten Bedingungen leben müssen. Diese Probleme bestehen indessen primär in Anlandungsregionen (z.B. Lampedusa, Sizilien, Kalabrien) sowie in den grösseren Städten, namentlich in Rom und Mailand. Als anerkannte Flüchtlinge geniessen die Beschwerdeführenden in Italien Bewegungsfreiheit und können sich grundsätzlich am Ort ihrer Wahl niederlassen. Den Akten zufolge hat sich die Beschwerdeführerin nach dem positiven Abschluss ihres Asylverfahrens entschieden, sich nach Rom zu begeben, musste dort aber erleben, dass ihr weder von staatlicher noch von privater Seite eine Unterkunft zur Verfügung gestellt wurde, weshalb sie und ihr Kind unter prekären Bedingungen in besetzten Häusern unterkommen mussten. Zweifellos ist sowohl aufgrund der Schilderungen der Beschwerdeführerin als auch mit Blick auf die von den Beschwerdeführenden eingereichten Beweismitteln davon auszugehen, dass in Rom unhaltbare Zustände für Personengruppen herrschen, welche nicht in der Lage sind, ihre Grundbedürfnisse (namentlich Unterkunft und Nahrung) aus eigener Kraft zu decken und auf staatliche oder private Hilfestellungen angewiesen sind. Es erscheint bei dieser Sachlage nicht als unwahrscheinlich, dass die Beschwerdeführenden bei einer Rückkehr nach Rom erneut mit den bekannten Schwierigkeiten zu kämpfen hätten. Zwar ist den Akten zu entnehmen, dass die Beschwerdeführerin offenbar nach wie vor auf der Warteliste für eine Unterkunft in Rom steht und gemäss der von der Rechtsvertreterin der Beschwerdeführenden eingeholten Auskunft des Ufficio Immigrazione in Rom bereits zweimal einen Schlafplatz in Anspruch hätte nehmen können, wenn sie denn erreichbar gewesen wäre. Es ist deshalb nicht auszuschliessen, dass die Beschwerdeführenden bei einer allfälligen erneuten Rückkehr nach Rom diesmal relativ schnell eine Unterkunft finden würden. Das erhebliche Risiko, in Rom erneut auf der Strasse zu enden, kann jedoch nicht von der Hand gewiesen werden. Wie bereits erwähnt ist jedoch nicht ganz Italien von diesen strukturellen Mängeln betroffen, zumal diese Defizite und Kapazitätsengpässe häufig auf gemeindespezifische, begrenzte finanzielle Möglichkeiten und lokal herrschende politische Machtverhältnisse zurückzuführen sind, welche sich nicht in ganz Italien gleich präsentieren. Es ist daher da­von auszugehen, dass die Beschwerdeführenden in anderen Regionen Italiens durchaus bessere Möglichkeiten hätten, ein Leben unter menschenwürdigen Umständen zu führen. Es ist nicht nachvollziehbar, weshalb die Beschwerdeführerin, welche immerhin die Tatkraft, Entschlossen­heit und die finanziellen Mittel aufbrachte, um von Italien aus zweimal in die Schweiz und einmal sogar nach Norwegen zu reisen, nie in Erwägung zog, sich in einer anderen Region Italiens niederzulassen und stattdessen trotz schwieriger Umstände in Rom verblieb respektive dorthin zurückkehrte. Dieses Verhalten ist schwer nachvollziehbar, da die Beschwerdeführerin den Akten zufolge in Rom über keinerlei Bezugspersonen verfügt und demnach nicht zu schliessen ist, sie sei aufgrund von emotionalen, persönlichen Bindungen auf diese Stadt fixiert. Den Beschwerdeführenden ist es nach dem Gesagten ohne weiteres zuzumuten, sich anderswo in Italien um eine Unterkunft zu bemühen. In vielen Gemeinden existieren von kirchlichen oder privaten Trägern unterhaltene Noteinrichtungen für Obdachlose, welche auch obdachlosen (anerkannten) Flüchtlingen Unter­schlupf bieten. Oftmals bieten diese Institutionen auch Unterstützung bei der Arbeitssuche sowie allgemeine Integrationshilfen an. Beispielsweise betreibt die Caritas in mehreren italienischen Gemeinden Unterkünfte für Personen ohne festen Wohnsitz. Exemplarisch - keineswegs abschliessend - ist sodann auf folgende Einrichtungen zu verweisen: das Haus Margareth für obdachlose Frauen in Bolzano, das Haus der Solidarität in Brixen, das Centro polifunzionale Madre Teresa di Calcutta in Bologna so­wie die auf http://www.triesteabi-le.it/voglioinformarmi/lacasa/strutture­diaccoglienza/ genannten Einrichtungen in Triest. Es erscheint daher überwiegend wahrscheinlich, dass es den Beschwerdeführenden im Falle ihrer Rückkehr nach Italien bei zumutbarer Eigeninitiative gelingen wird, eine angemessene Unterkunft zu finden und ein Leben in Würde zu führen, wenn auch eher nicht in einem der grösseren Ballungszentren, da die sozialen Aufnahme- und Unterstützungsstrukturen dort offensichtlich überlastet sind. Es bestehen demnach keine ausreichenden Anhaltspunkte dafür, dass die Beschwerdeführenden bei einer Überstellung nach Italien unweigerlich Gefahr laufen, einer unmenschlichen und erniedrigenden Behandlung ausgesetzt zu werden.</w:t>
      </w:r>
    </w:p>
    <w:p>
      <w:r>
        <w:rPr>
          <w:b/>
        </w:rPr>
        <w:t>E. 5.5.3</w:t>
      </w:r>
    </w:p>
    <w:p>
      <w:r>
        <w:t>Insgesamt ist es den Beschwerdeführenden nicht gelungen glaubhaft zu machen, dass ihnen bei einer Rückkehr nach Italien mit beachtlicher Wahrscheinlichkeit eine aktuelle und ernsthafte Gefahr im Sinne einer Art. 3 EMRK zuwiderlaufenden, menschenrechtswidrigen Behandlung droht. Demnach besteht keine Veranlassung für eine völkerrechtskonforme Auslegung gegen den Wortlaut von Art. 67 Abs. 1 VwVG respektive Art. 66 Absatz 3 VwVG. Vielmehr ist abschliessend festzustellen, dass das qualifizierte Wiedererwägungsgesuch vom 1. Juli 2013 sowohl im Sinne von Art. 67 Abs. 1 VwVG als auch gemäss Art. 66 Abs. 3 VwVG verspätet und damit unzulässig ist, weshalb die darin vorgebrachten Rügen nicht zu prüfen sind.</w:t>
      </w:r>
    </w:p>
    <w:p>
      <w:r>
        <w:rPr>
          <w:b/>
        </w:rPr>
        <w:t>E. 6</w:t>
      </w:r>
    </w:p>
    <w:p>
      <w:r>
        <w:t>Nach dem Gesagten ist festzustellen, dass die Beschwerdeführenden mit ihren Anträgen nicht durchgedrungen sind. Die Beschwerde ist daher im Sinne der vorstehenden Erwägungen abzuweisen. Bei dieser Sachlage ist auf die weiteren Ausführungen in der Beschwerde sowie die eingereichten Beweismittel nicht mehr näher einzugehen. Mit dem vorliegenden Abschluss des Beschwerdeverfahrens erübrigt sich ein definitiver Entscheid über das Gesuch um Erlass von vorsorglichen Massnahmen; gleichzeitig ist der am 26. August 2013 superprovisorisch verfügte Vollzugsstopp aufzuheben.</w:t>
      </w:r>
    </w:p>
    <w:p>
      <w:r>
        <w:rPr>
          <w:b/>
        </w:rPr>
        <w:t>E. 7.1</w:t>
      </w:r>
    </w:p>
    <w:p>
      <w:r>
        <w:t>Bei diesem Ausgang des Verfahrens wären dessen Kosten den Beschwerdeführenden aufzuerlegen (Art. 63 Abs. 1 VwVG). Nachdem jedoch die Beschwerde nicht von vornherein als aussichtslos bezeichnet werden konnte und aufgrund der Aktenlage von der prozessualen Bedürftigkeit der Beschwerdeführenden auszugehen ist (sie beziehen Nothilfe), ist in Gutheissung des Gesuchs um Gewährung der unentgeltlichen Rechtspflege im Sinne von Art. 65 Abs. 1 VwVG von einer Kostenauflage abzusehen.</w:t>
      </w:r>
    </w:p>
    <w:p>
      <w:r>
        <w:rPr>
          <w:b/>
        </w:rPr>
        <w:t>E. 7.2</w:t>
      </w:r>
    </w:p>
    <w:p>
      <w:r>
        <w:t>Angesichts des direkten Entscheids ist das Gesuch um Verzicht auf die Erhebung eines Kostenvorschusses gegenstandslos geworden.</w:t>
      </w:r>
    </w:p>
    <w:p>
      <w:r>
        <w:rPr>
          <w:b/>
        </w:rPr>
        <w:t>E. 7.3</w:t>
      </w:r>
    </w:p>
    <w:p>
      <w:r>
        <w:t>Gemäss Art. 65 Abs. 2 VwVG wird der mittellosen Partei in einem nicht aussichtslosen Verfahren ein Anwalt bestellt, wenn dies zur Wahrung ihrer Rechte notwendig ist. Für die Gewährung der unentgeltlichen Rechtsverbeiständung ist ausschlaggebend, ob die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Rechtsverbeiständung anzusetzen (vgl. BGE 122 I 8 E. 2c S. 10). Besondere Rechtskenntnisse sind zur wirksamen Beschwerdeführung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