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D-4746/2021 vom 5. November 2021</w:t>
      </w:r>
    </w:p>
    <w:p>
      <w:r>
        <w:t>Bundesverwaltungsgericht, 2021-11-05, FR</w:t>
      </w:r>
    </w:p>
    <w:p>
      <w:r>
        <w:rPr>
          <w:b/>
        </w:rPr>
        <w:t xml:space="preserve">Quelle: </w:t>
      </w:r>
      <w:r>
        <w:t>https://mcp.opencaselaw.ch/entscheid/bvger_D-4746_2021</w:t>
      </w:r>
    </w:p>
    <w:p>
      <w:r>
        <w:t>FR: TAF D-4746/2021 du 5 novembre 2021</w:t>
      </w:r>
    </w:p>
    <w:p>
      <w:r>
        <w:t>IT: TAF D-4746/2021 del 5 novembre 2021</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(cf. art. 33 let. d LTAF, applicable par renvoi de l'art. 105 LAsi [RS 142.21]),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(art. 48 al. 1 PA). Présenté dans la forme (art. 52 al. 1 PA) et le délai (art. 108 al. 3 LAsi) prescrits par la loi, son recours est recevable.</w:t>
      </w:r>
    </w:p>
    <w:p>
      <w:r>
        <w:rPr>
          <w:b/>
        </w:rPr>
        <w:t>E. 2.1.1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2.1.2</w:t>
      </w:r>
    </w:p>
    <w:p>
      <w:r>
        <w:t>A l'instar des autres pays de l'Union européenne (UE) et de l'Association européenne de libre-échange (AELE), la Grèce a été désignée par le Conseil fédéral, en date du 14 décembre 2007, comme un Etat tiers sûr au sens de l'art. 6a al. 2 let. b LAsi. Conformément à l'art. 31a al. 1 let. a LAsi, la possibilité pour le recourant de retourner dans l'Etat tiers sûr, en l'espèce la Grèce, présuppose que sa réadmission par cet Etat soit garantie (cf. FF 2002 6359, spéc. 6399).</w:t>
      </w:r>
    </w:p>
    <w:p>
      <w:r>
        <w:rPr>
          <w:b/>
        </w:rPr>
        <w:t>E. 2.1.3</w:t>
      </w:r>
    </w:p>
    <w:p>
      <w:r>
        <w:t>En l'occurrence, cette condition est réalisée, les autorités grecques ayant donné leur accord, le (...) 2021, à la réadmission sur leur territoire de l'intéressé, lequel y bénéficie du statut de réfugié, ce qu'il n'a du reste pas valablement remis en cause.</w:t>
      </w:r>
    </w:p>
    <w:p>
      <w:r>
        <w:rPr>
          <w:b/>
        </w:rPr>
        <w:t>E. 2.2.1</w:t>
      </w:r>
    </w:p>
    <w:p>
      <w:r>
        <w:t>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Toutefois il a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également ajouté qu'il y avait lieu de vérifier systématiquement si l'exécution du renvoi était licite et raisonnablement exigible, conformément à l'art. 44 LAsi (qui renvoie aux art. 83 et 84 de la loi du 16 décembre 2005 sur les étrangers [LEtr], renommée loi fédérale sur les étrangers et l'intégration le 1er janvier 2019 [LEI] ; RS 142.20]).</w:t>
      </w:r>
    </w:p>
    <w:p>
      <w:r>
        <w:rPr>
          <w:b/>
        </w:rPr>
        <w:t>E. 2.2.2</w:t>
      </w:r>
    </w:p>
    <w:p>
      <w:r>
        <w:t>Force est de constater que 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2.3</w:t>
      </w:r>
    </w:p>
    <w:p>
      <w:r>
        <w:t>Par ailleurs, aucune exception à la règle générale du renvoi prévue à l'art. 44 LAsi n'est réalisée en l'espèce (cf. art. 32 de l'ordonnance 1 sur l'asile du 11 août 1999 [OA 1, RS 142.311].</w:t>
      </w:r>
    </w:p>
    <w:p>
      <w:r>
        <w:rPr>
          <w:b/>
        </w:rPr>
        <w:t>E. 2.4</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et c'est dès lors manifestement à bon droit que le SEM n'est pas entré en matière sur la demande d'asile de l'intéressé et a prononcé son renvoi de Suisse.</w:t>
      </w:r>
    </w:p>
    <w:p>
      <w:r>
        <w:rPr>
          <w:b/>
        </w:rPr>
        <w:t>E. 3.1</w:t>
      </w:r>
    </w:p>
    <w:p>
      <w:r>
        <w:t>S'agissant de l'exécution de cette mesure, l'intéressé soutient que le SEM a violé son droit d'être entendu par le fait qu'il n'a pas instruit sa cause, en particulier sur son état de santé et sur l'existence réelle et concrète d'une prise en charge en Grèce.</w:t>
      </w:r>
    </w:p>
    <w:p>
      <w:r>
        <w:rPr>
          <w:b/>
        </w:rPr>
        <w:t>E. 3.2.1</w:t>
      </w:r>
    </w:p>
    <w:p>
      <w:r>
        <w:t>Conformément à la maxime inquisitoire (cf.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(cf. art. 13 PA et 8 LAsi [cf. ATAF 2012/21 consid. 5.1, 2009/60 consid. 2.1.1, 2009/50 consid. 10.2 et 2008/24 consid. 7.2 ; arrêt du Tribunal D-3082/2019 du 27 juin 2019]).</w:t>
      </w:r>
    </w:p>
    <w:p>
      <w:r>
        <w:rPr>
          <w:b/>
        </w:rPr>
        <w:t>E. 3.2.2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et 2007/37 consid. 2.3 ; Benoît Bovay, Procédure administrative, 2ème éd., 2015, p. 615 ; Kölz/Häner/Bertschi, Verwaltungsverfahren und Verwaltungsrechtspflege des Bundes, 3ème éd., 2013, n° 1043, p. 369 ss).</w:t>
      </w:r>
    </w:p>
    <w:p>
      <w:r>
        <w:rPr>
          <w:b/>
        </w:rPr>
        <w:t>E. 3.2.3</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w:t>
      </w:r>
    </w:p>
    <w:p>
      <w:r>
        <w:rPr>
          <w:b/>
        </w:rPr>
        <w:t>E. 3.3</w:t>
      </w:r>
    </w:p>
    <w:p>
      <w:r>
        <w:t>S'agissant de de son état de santé, l'intéressé a expliqué dans son courrier du 1er octobre 2021, que [symptômes] suite à des brutalités antérieures à son arrivée en Grèce, ce qui lui occasionnait des douleurs persistantes. Par ailleurs, le (...) 2021 déjà, il a produit une lettre d'introduction « Medic-Help », faisant état de (symptômes). Ensuite, lors de sa prise de position, du (...) 2021, sur le projet de décision, il a mentionné que [symptômes] et qu'un rendez-vous médical était prévu. En se fondant sur ces documents et sur les allégations de l'intéressé, le Tribunal considère que le SEM était fondé à considérer que l'état de santé de celui-ci était suffisamment clair pour pouvoir statuer en toute connaissance de cause. Le fait que l'intéressé doive subir un examen [symptômes] ne nécessitait pas d'attendre la production d'un rapport médical. Il convient de rappeler que, selon la jurisprudence du Tribunal fédéral, l'autorité peut mettre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notamment ATF 140 I 285 consid. 6.3.1). Cela étant, les éléments relatifs à l'état de santé de l'intéressé ont été pris en considération par le SEM dans leur intégralité (cf. décision du 20 octobre 2021, consid. I ch. 6 p. 3 et consid. III ch. 1 p. 6). Que ledit Secrétariat ait considéré que les affections dont il avait connaissance ne constituaient pas un obstacle à l'exécution du renvoi, contrairement à ce que soutient, ne constitue pas un vice de procédure, mais procède d'un examen matériel auquel il sera procédé plus bas.</w:t>
      </w:r>
    </w:p>
    <w:p>
      <w:r>
        <w:rPr>
          <w:b/>
        </w:rPr>
        <w:t>E. 3.4</w:t>
      </w:r>
    </w:p>
    <w:p>
      <w:r>
        <w:t>L'intéressé a également reproché au SEM de n'avoir effectué aucun examen approfondi des conditions de vie régnant en Grèce, se contentant d'une argumentation standardisée. Force est de constater d'abord que l'intéressé a eu l'occasion d'exposer à satisfaction de droit, tant dans sa réponse du (...) 2021 que dans sa prise de position du (...) 2021, les conditions de vie en Grèce et les motifs l'ayant poussé à quitter ce pays. A teneur du dossier, le SEM n'avait, au moment de statuer, aucune obligation d'instruire plus avant la présente cause, s'agissant de la prise en compte de la crise humanitaire et migratoire régnant actuellement en Grèce et des conséquences de cette crise sur le recourant. Aussi, la question de savoir si c'est à bon droit qu'il a considéré que le renvoi de l'intéressé dans ce pays était en conformité avec le droit international doit être résolus lors de l'examen des griefs matériels (cf. consid. 5.4 ss.).</w:t>
      </w:r>
    </w:p>
    <w:p>
      <w:r>
        <w:rPr>
          <w:b/>
        </w:rPr>
        <w:t>E. 3.5</w:t>
      </w:r>
    </w:p>
    <w:p>
      <w:r>
        <w:t>Au vu de ce qui précède, les griefs tirés d'une violation de la maxime inquisitoire et de l'établissement incomplet ou inexact de l'état de fait pertinent portant tant sur l'état de santé de l'intéressé que sur la situation générale en Grèce doivent être rejetés. La conclusion tendant au renvoi de la cause au SEM pour instruction complémentaire doit dès lors être rejetée.</w:t>
      </w:r>
    </w:p>
    <w:p>
      <w:r>
        <w:rPr>
          <w:b/>
        </w:rPr>
        <w:t>E. 4</w:t>
      </w:r>
    </w:p>
    <w:p>
      <w:r>
        <w:t>L'exécution du renvoi est ordonnée si elle est licite, raisonnablement exigible et possible. Si l'une de conditions fait défaut, l'admission provisoire doit être prononcée. Celle-ci est réglée par l'art. 83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Dans la mesure où il n'est pas entré en matière sur sa demande d'asile, le recourant ne peut se prévaloir de l'art. 5 al. 1 LAsi, qui reprend en droit interne le principe de non-refoulement énoncé à l'art. 33 par. 1 de la Convention du 28 juillet 1951 relative au statut des réfugiés (Conv. réfugiés, RS 0.142.30).</w:t>
      </w:r>
    </w:p>
    <w:p>
      <w:r>
        <w:rPr>
          <w:b/>
        </w:rPr>
        <w:t>E. 5.3</w:t>
      </w:r>
    </w:p>
    <w:p>
      <w:r>
        <w:t>En ce qui concerne les autres engagements de la Suisse relevant du droit international, il sied d'examiner particulièrement si l'art. 3 CEDH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Il convient dès lors de déterminer si, compte tenu de la situation générale en Grèce et des circonstances propres à l'intéressé, il y a de sérieuses raisons de penser que celui-ci serait exposé à un risque réel de subir, comme il le soutient dans son recours, un traitement contraire à l'art. 3 CEDH en cas de renvoi dans ce pays.</w:t>
      </w:r>
    </w:p>
    <w:p>
      <w:r>
        <w:rPr>
          <w:b/>
        </w:rPr>
        <w:t>E. 5.4.1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5.4.2</w:t>
      </w:r>
    </w:p>
    <w:p>
      <w:r>
        <w:t>Comme Le Tribunal l'a encore précisé, dans une jurisprudence récente, la Grèce, en tant qu'Etat signataire de la CEDH, de la Conv. torture, de la Conv. réfugiés et du Protocole additionnel du 31 janvier 1967 (RS 0.142.301), respecte ses obligations internationales. S'agissant des personnes qui y ont obtenu un statut de protection internationale, l'existence d'obstacles à l'exécution du renvoi, sous l'angle de la licéité, n'est admise que dans les cas particuliers dans lesquels il existe des indices concrets de violation des dispositions du droit international contraignant. Le Tribunal n'ignore pas les informations résultant des rapports de plusieurs organisations, auxquels l'intéressé se réfère dans son recours,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en Grèce ne permettent pas de déduire que ce pays n'aurait par principe pas la volonté ou la capacité d'accorder la protection nécessaire aux bénéficiaires d'une protection internationale, respectivement que ceux-ci ne pourraient pas obtenir une telle protection par la voie juridique (cf. en particulier arrêt D-559/2020 du 13 février 2020 consid. 8.2 et réf. cit. [publié en tant qu'arrêt de référence] ; cf. également les arrêts récents E-1985/2021 du 27 septembre 2021 consid 6.4.2 et jurisp. cit., E-3183/2021 du 16 juillet 2021 consid. 8.4.4 et jurisp. cit., E-3183/2021 du 16 juillet 2021 consid. 8.4.4 et jurisp. cit., E-1960/2021 du 5 mai 2021 consid. 8.2 et 8.3 et jurisp. cit. et D-174/2021 du 21 janvier 2021 p. 7 et jurisp. cit.). L'arrêt de l'instance allemande cité à l'appui du recours, ne liant en aucune manière le Tribunal, ne saurait modifier cette jurisprudence.</w:t>
      </w:r>
    </w:p>
    <w:p>
      <w:r>
        <w:rPr>
          <w:b/>
        </w:rPr>
        <w:t>E. 5.4.3</w:t>
      </w:r>
    </w:p>
    <w:p>
      <w:r>
        <w:t>Dans le cas particulier, le recourant a déposé une demande d'asile en Grèce, y a obtenu la protection internationale le (...) 2021 et reçu les papiers correspondants en août 2021, date à laquelle il a pu quitter l'île de C._______. Même si les photos produites par l'intéressé et relatives à son séjour à C._______ peuvent témoigner des conditions précaires y régnant, il a quitté la Grèce pour l'Italie aussitôt qu'il a obtenu ses papiers, respectivement dès son arrivée sur la terre ferme, ne permettant ainsi pas à ce pays de mettre en oeuvre ses obligations internationales à son égard, compte tenu de son statut de réfugié. De plus, selon les affirmations même de l'intéressé (cf. courrier du 1er octobre 2021), les difficultés de trouver un travail sur l'île de C._______ touchent dans la même mesure les bénéficiaires de la protection internationale que les citoyens grecs, qui quittent de ce fait l'île. Enfin, l'intéressé, se référant essentiellement à des rapports d'ONG de portée générale, n'a apporté aucun commencement de preuve susceptible de démontrer qu'il se serait vu refuser, par les autorités compétentes, de l'aide sociale, que ce soit matérielle ou financière. Il y a lieu de rappeler que, quand bien même les mesures de protection dont bénéficient les requérants d'asile ne sont plus applicables à l'intéressé depuis qu'il s'est vu reconnaître la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Qualification). En l'occurrence, il ne ressort pas des déclarations de l'intéressé et des moyens de preuve produits qu'il serait une personne particulièrement vulnérable. Il n'est pas non plus prévisible, dans son cas particulier, qu'à son retour en Grèce, il se trouverait, malgré des possibilités de soutien sur place, confronté à l'indifférence tant des autorités que des ONG. Certes, ses conditions de vie matérielles en Grèce, en tant que bénéficiaire du statut de réfugié, pourraient être plus précaires que celles qui sont habituellement le lot des personnes sous admission provisoire en Suisse. Toutefois, comme relevé, les éléments du dossier ne laissent pas entrevoir in casu des considérations humanitaires impérieuses militant contre le renvoi du recourant vers l'Etat de destination, au point que cette mesure constituerait un traitement contraire à l'art. 3 CEDH ou à l'art. 3 Conv. torture, combiné avec l'art. 16 Conv. torture.</w:t>
      </w:r>
    </w:p>
    <w:p>
      <w:r>
        <w:rPr>
          <w:b/>
        </w:rPr>
        <w:t>E. 5.4.4</w:t>
      </w:r>
    </w:p>
    <w:p>
      <w:r>
        <w:t>S'agissant enfin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arrêt de la Cour de Justice de l'Union européenne du 16 février 2017 en l'affaire C-578/16). Dans le cas particulier, le seuil de gravité au sens restrictif de la jurisprudence précitée n'est manifestement pas atteint, au vu des considérations examinées ci-après.</w:t>
      </w:r>
    </w:p>
    <w:p>
      <w:r>
        <w:rPr>
          <w:b/>
        </w:rPr>
        <w:t>E. 5.5</w:t>
      </w:r>
    </w:p>
    <w:p>
      <w:r>
        <w:t>Dans ces conditions, l'exécution du renvoi du recourant sous forme de refoulement ne transgresse aucun engagement de la Suisse relevant du droit international, de sorte qu'il s'avère licite (cf. art. 44 LAsi et art. 83 al. 3 LEI).</w:t>
      </w:r>
    </w:p>
    <w:p>
      <w:r>
        <w:rPr>
          <w:b/>
        </w:rPr>
        <w:t>E. 6.1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6.2</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Tribunal rappelle également que les difficultés socio-économiques auxquelles doit fait face la population locale ne suffisent pas en soi à réaliser une mise en danger concrète au sens de l'art. 83 al. 4 LEI (cf. notamment ATAF 2010/41 consid. 8.3.6). A cela s'ajoute que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En l'occurrence, il ressort des documents médicaux produits par-devant le SEM et le Tribunal que l'intéressé présente [diagnostic]. Compte tenu des infrastructures de santé présentes en Grèce et du droit du recourant découlant de son statut dans ce pays d'accès aux soins de santé dans les mêmes conditions d'accès que les ressortissants grecs (cf. art. 2 let. b et g et art. 30 par. 1 de la directive Qualification ; cf. également arrêt du Tribunal E-5500/2020 du 19 novembre 2020 p. 8), ses problèmes de santé ne sont pas susceptibles de constituer un obstacle insurmontable sous l'angle de l'exigibilité de l'exécution du renvoi.</w:t>
      </w:r>
    </w:p>
    <w:p>
      <w:r>
        <w:rPr>
          <w:b/>
        </w:rPr>
        <w:t>E. 6.4</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6.5</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 celui-ci ayant obtenu le statut de réfugié dans cet Etat.</w:t>
      </w:r>
    </w:p>
    <w:p>
      <w:r>
        <w:rPr>
          <w:b/>
        </w:rPr>
        <w:t>E. 8</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s'avérant manifestement infondé, est rejeté dans une procédure à juge unique. Il est renoncé à un échange d'écritures (cf. art. 111 let. e et art. 111a al. 1 LAsi).</w:t>
      </w:r>
    </w:p>
    <w:p>
      <w:r>
        <w:rPr>
          <w:b/>
        </w:rPr>
        <w:t>E. 9</w:t>
      </w:r>
    </w:p>
    <w:p>
      <w:r>
        <w:t>Dès lors qu'il a été immédiatement statué sur le fond, la requête tendant à la dispense du paiement d'une avance des frais de procédure est sans objet.</w:t>
      </w:r>
    </w:p>
    <w:p>
      <w:r>
        <w:rPr>
          <w:b/>
        </w:rPr>
        <w:t>E. 10</w:t>
      </w:r>
    </w:p>
    <w:p>
      <w:r>
        <w:t>Dans la mesure où les conclusions du recours étaient d'emblée vouées à l'échec, la requête d'assistance judiciaire partielle est rejetée (cf. art. 65 al. 1 PA).</w:t>
      </w:r>
    </w:p>
    <w:p>
      <w:r>
        <w:rPr>
          <w:b/>
        </w:rPr>
        <w:t>E. 11</w:t>
      </w:r>
    </w:p>
    <w:p>
      <w:r>
        <w:t>Vu de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