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D-4741/2024 vom 7. August 2024</w:t>
      </w:r>
    </w:p>
    <w:p>
      <w:r>
        <w:t>Bundesverwaltungsgericht, 2024-08-07, DE</w:t>
      </w:r>
    </w:p>
    <w:p>
      <w:r>
        <w:rPr>
          <w:b/>
        </w:rPr>
        <w:t xml:space="preserve">Quelle: </w:t>
      </w:r>
      <w:r>
        <w:t>https://mcp.opencaselaw.ch/entscheid/bvger_D-4741_2024</w:t>
      </w:r>
    </w:p>
    <w:p>
      <w:r>
        <w:t>FR: TAF D-4741/2024 du 7 août 2024</w:t>
      </w:r>
    </w:p>
    <w:p>
      <w:r>
        <w:t>IT: TAF D-4741/2024 del 7 agosto 2024</w:t>
      </w:r>
    </w:p>
    <w:p>
      <w:pPr>
        <w:pStyle w:val="Heading2"/>
      </w:pPr>
      <w:r>
        <w:t>Regeste</w:t>
      </w:r>
    </w:p>
    <w:p>
      <w:r>
        <w:t>Asyl und Wegweisung (Wiedererwägung)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6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5.1</w:t>
      </w:r>
    </w:p>
    <w:p>
      <w:r>
        <w:t>Das SEM begründete seine Verfügung damit, dass es die Asylvorbrin- gen des Beschwerdeführers im ordentlichen Asylverfahren (Nachteile bei den (…) verbunden mit einer polizeilichen Festhaltung und Haft,</w:t>
      </w:r>
    </w:p>
    <w:p>
      <w:r>
        <w:t>D-4741/2024 Seite 5 Mitgliedschaft bei der OLF, erst später erfolgte legale Ausreise aus Äthio- pien) als unglaubhaft erachtet habe. Ob mit dem Wiedererwägungsverfah- ren die geltend gemachte Haft nun bewiesen sei oder nicht, erachtete das SEM als zweitrangig. Der Beschwerdeführer sei – ohne dass ihm Nachteile erwachsen seien – aus der Haft entlassen und gemäss der eingereichten Übersetzung des polizeilichen Schreibens vom 26. Februar 2024 freige- sprochen worden. Das eingereichte Beweismittel spreche zudem von ei- nem reinen Terrorverdacht. Wenn mehr als ein Verdacht vorgelegen hätte, wäre er kaum aus der Haft entlassen worden. Dass ihn die Regierung der Beziehungen zur Volksbefreiungsfront von Tigray (Tigray People’s Libera- tion Front, TPLF) verdächtige, sei angesichts dessen, dass seine Mitglied- schaft bei der OLF im Asylverfahren als unglaubhaft erachtet worden sei, ebenfalls unglaubhaft. Zudem sei die Echtheit des polizeilichen Schreibens anzuzweifeln, da auch echte Dokumente im Kontext von Äthiopien leicht käuflich seien. Hinzu komme, dass die Einstufung der TPLF als terroristi- sche Organisation durch die äthiopische Regierung aufgehoben worden sei. Dass er von den äthiopischen Behörden weiterhin zuhause gesucht werde, bleibe unbewiesen, und dass die Polizei seiner Mutter mitgeteilt ha- ben solle, dass gegen ihn ein Haftbefehl vorliege, sei mit den polizeilichen Absichten schwerlich vereinbar. Inwiefern es möglich gewesen sein solle, sich mittels Vollmacht eine Haftbestätigung ausstellen zu lassen, obwohl er von den für die Ausstellung des Dokuments zuständigen Behörden ge- rade gesucht werde (was in dem Schreiben aber nicht erwähnt worden sei), sei unklar. Das wiedererwägungsweise eingereichte Schreiben der Polizei sei demnach nicht geeignet, zu einem anderen Ergebnis als den im Asyl- entscheid getroffenen zu führen. Auf das Vorbringen, politisch aktive Ver- wandte zu haben, sei aufgrund der gleichen Begründung wie im Asylver- fahren nicht einzutreten.</w:t>
      </w:r>
    </w:p>
    <w:p>
      <w:r>
        <w:rPr>
          <w:b/>
        </w:rPr>
        <w:t>E. 5.2</w:t>
      </w:r>
    </w:p>
    <w:p>
      <w:r>
        <w:t>In der Beschwerde ergänzte der Beschwerdeführer den bereits bei der Vorinstanz geltend gemachten Sachverhalt und führte aus, dass er über seinen Neffen vom gegen ihn ausgestellten Haftbefehl erfahren habe. Dem Neffen sei bekannt gewesen, dass Sicherheitsbeamte das Haus seiner Mutter aufgesucht und sich nach seinem Aufenthalt erkundigt hätten. Dar- aus habe der Neffe den Schluss gezogen, dass die Behörden einen Haft- befehl gegen den Beschwerdeführer hätten, und habe versucht, diesen er- hältlich zu machen. Er habe eine Klientin getroffen, die Kanzlerin an einem Gericht in Äthiopien sei. Vorsichtig habe er dieser von der Situation des Beschwerdeführers berichtet, und nach einigen Gesprächen habe sie ihm zwei Gerichtsdokumente den Beschwerdeführer betreffend übergeben un- ter der Voraussetzung, dass der Neffe über ihr Handeln Schweigen</w:t>
      </w:r>
    </w:p>
    <w:p>
      <w:r>
        <w:t>D-4741/2024 Seite 6 bewahre. Den Dokumenten sei zu entnehmen, dass dem Beschwerdefüh- rer vorgeworfen werde, die TPLF, eine terroristische Organisation, zu un- terstützen. Des Weiteren führte der Beschwerdeführer auf, welche seiner Verwandten auf welche Weise politisch aktiv seien. Ferner machte er gel- tend, aufgrund der politischen Situation in Äthiopien, die sich in den letzten Jahren verschlechtert habe, drohe bei einer Rückführung eine Verletzung von Art. 3 EMRK.</w:t>
      </w:r>
    </w:p>
    <w:p>
      <w:r>
        <w:rPr>
          <w:b/>
        </w:rPr>
        <w:t>E. 6</w:t>
      </w:r>
    </w:p>
    <w:p>
      <w:r>
        <w:t>Der Beschwerdeführer machte – nebst den neu entstandenen Beweismit- teln für vorbestandene Tatsachen (vgl. dazu nachstehend E. 7) – unter an- derem geltend, die äthiopischen Behörden suchten nach wie vor nach ihm (letztmals ungefähr Ende Januar 2024, vgl. Wiedererwägungsgesuch [SEM-Akte A1] 2.2 sowie Beschwerdeschrift 3.2.2). Dieses Vorkommnis, welches sich nach Rechtskraft des letzten materiellen Asylentscheides (die Verfügung des SEM vom 26. Oktober 2023, die mit dem Nichteintretens- entscheid des BVGer D-6588/2023 vom 11. Januar 2024 rechtskräftig ge- worden war) ereignet hat, wäre allenfalls geeignet, eine nachträglich ent- standene Flüchtlingseigenschaft zu begründen. Somit handelt es sich da- bei um einen neuen Asylgrund gemäss Art. 111c AsylG, welcher als Mehr- fachgesuch entgegenzunehmen wäre. Die als "Wiedererwägungsgesuch" betitelten Eingabe an das SEM beinhaltet demnach verfahrensrechtlich un- terschiedlich zu behandelnde Vorbringen. Das SEM hat jedoch sämtliche Vorbringen unter dem Aspekt der Wiedererwägung gemäss Art. 111b AsylG geprüft (vgl. A6 III). Da aber dem Beschwerdeführer durch die Anhand- nahme seiner Eingabe als Wiedererwägungsgesuch kein Nachteil erwach- sen ist, ist darauf vorliegend nicht weiter einzugehen.</w:t>
      </w:r>
    </w:p>
    <w:p>
      <w:r>
        <w:rPr>
          <w:b/>
        </w:rPr>
        <w:t>E. 7.1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7.2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welche sich auf Tatsachen und Beweismittel abstützen, die erst</w:t>
      </w:r>
    </w:p>
    <w:p>
      <w:r>
        <w:t>D-4741/2024 Seite 7 nach Abschluss eines Beschwerdeverfahrens entstanden sind, einen An- spruch auf Wiedererwägung begründen (zum sogenannten "qualifizierten Wiedererwägungsgesuch" vgl. BVGE 2013/22 E. 5.4 m.w.H.). Analog zur Revision wird dabei vorausgesetzt, dass die entsprechenden Beweismittel auch bei zumutbarer Sorgfalt nicht im Rahmen des ordentlichen Asylver- fahrens hätten eingereicht werden können. Die Erheblichkeit ist zu beja- hen, wenn die neu angerufenen Tatsachen und Beweismittel geeignet sind, die beurteilten Asylvorbringen in einem anderen Licht erscheinen zu las- sen. Ferner ist eine Wiedererwägung dann ausgeschlossen, wenn eine neue Würdigung der beim früheren Entscheid bereits bekannten Tatsa- chen herbeigeführt werden soll.</w:t>
      </w:r>
    </w:p>
    <w:p>
      <w:r>
        <w:rPr>
          <w:b/>
        </w:rPr>
        <w:t>E. 7.3</w:t>
      </w:r>
    </w:p>
    <w:p>
      <w:r>
        <w:t>Der Beschwerdeführer legte bei keinem der neu eingereichten Beweis- mittel (Schreiben der Polizeistation C._______ vom 26. Februar 2024 und zwei Schreiben des Federal First Instance Court an die D._______ Police Commission und an den Immigration and Citizenship Service sowie Ge- richtsbeschluss, jeweils vom 13. Januar 2023) dar oder machte ersichtlich, weshalb es ihm in Anwendung der zumutbaren Sorgfalt nicht hätte möglich sein sollen, diese bereits im ersten Asylverfahren zu beschaffen und bei- zubringen. Dazu führt er lediglich aus, sein Bruder (welcher eigentlich sein Neffe sei, vgl. Beschwerdeschrift 3.2.1) habe das polizeiliche Schreiben nach mehrmaligem Ersuchen bei der Polizeistation C._______ mit einer Vollmacht des Beschwerdeführers erhältlich machen können. Weitere Gründe, warum er die Dokumente nicht bereits im ersten Asylverfahren hat einbringen können, macht er nicht geltend (vgl. A1, Wiedererwägungsge- such 2.1; Beschwerdeschrift 3.2.1). Die beiden Schreiben des Gerichts, welche dem Beschwerdeführer Mitgliedschaft bei und Unterstützung einer terroristischen Organisation unterstellen und einen Haftbefehl enthalten (vgl. Beilagen zur Beschwerdeschrift Nrn. 5 und 7), habe der Neffe anläss- lich eines Treffens mit einer "Klientin", einer Kanzlerin eines äthiopischen Gerichts, vertraulich erhalten. Sämtliche Beweismittel sollen Ereignisse be- legen beziehungsweise bekräftigen, welche bereits lange Zeit vor Erlass der ersten Asylverfügung des SEM eingetreten sind. Es ist demnach davon auszugehen, dass es dem Beschwerdeführer zuzumuten gewesen wäre, sich bereits zu einem früheren Zeitpunkt um die Beschaffung dieser Be- weismittel zu bemühen. Dementsprechend hätten sie bei der ihm zumut- baren Sorgfalt bereits im ordentlichen Asylverfahren vorgebracht werden müssen.</w:t>
      </w:r>
    </w:p>
    <w:p>
      <w:r>
        <w:rPr>
          <w:b/>
        </w:rPr>
        <w:t>E. 7.4</w:t>
      </w:r>
    </w:p>
    <w:p>
      <w:r>
        <w:t>Unabhängig von der verspäteten Einreichung ist ergänzend festzustel- len, dass die Dokumente in inhaltlicher Hinsicht Unstimmigkeiten</w:t>
      </w:r>
    </w:p>
    <w:p>
      <w:r>
        <w:t>D-4741/2024 Seite 8 aufweisen. Nach der angeblichen Haftentlassung im Dezember 2021 ver- brachte der Beschwerdeführer seinen Angaben zufolge bis im Juni 2022 noch ungefähr sechs Monate als Angestellter der (…) in seinem Heimat- staat und ist in dieser Zeit den Akten zufolge durch die staatlichen Behör- den nicht behelligt worden. Dass im Beschluss des Federal First Instance Court vom 13. Januar 2023 festgehalten wird, der Beschwerdeführer sei nach seiner Haftentlassung verschwunden (vgl. Beilagen zur Beschwerde- schrift Nr. 5 S. 2), widerspricht demnach dem von ihm vorgebrachten Sach- verhalt, und es wäre den äthiopischen Behörden nach der Haftentlassung jederzeit möglich gewesen, ihn bei Interesse vorzuladen und erneut zu be- fragen. Dass sie dies aber während mehreren Monaten unterlassen haben und er ohne weitere Behelligungen seiner Arbeit hat nachgehen können, widerspricht dem Vorbringen, die Behörden hätten ein Verfolgungsinte- resse. Des Weiteren ist nicht ersichtlich, weshalb ein äthiopisches Gericht die OLF in offiziellen Gerichtsakten als terroristische Organisation bezeich- nen sollte, obwohl der äthiopische Staat diese Organisation gemeinsam mit weiteren Vereinigungen im Sommer 2018 von der Liste der terroristi- schen Gruppierungen gestrichen hat (vgl. u.a. &lt; https://www.hrw.org/news/2019/04/04/ethiopia-abiys-first-year-prime-mi- nister-review-freedom-association &gt;, abgerufen am 5. August 2024). Die Authentizität der neuen Beweismittel ist demnach, insbesondere auch an- gesichts der leichten Beschaffung und Fälschbarkeit solcher Dokumente in Äthiopien, stark anzuzweifeln. Demnach ist ihnen – selbst wenn sie erst im Wiedererwägungsverfahren hätten beigebracht werden können und nicht verspätet eingereicht worden wären – auch die Erheblichkeit abzuspre- chen.</w:t>
      </w:r>
    </w:p>
    <w:p>
      <w:r>
        <w:rPr>
          <w:b/>
        </w:rPr>
        <w:t>E. 7.5</w:t>
      </w:r>
    </w:p>
    <w:p>
      <w:r>
        <w:t>Verspätete Vorbringen in einem qualifizierten Wiedererwägungsverfah- ren können ungeachtet der Verspätung zur Aufhebung eines rechtskräfti- gen Entscheids führen, sofern aufgrund dieser Vorbringen offensichtlich wird, dass der asylsuchenden Person Verfolgung oder menschenrechts- widrige Behandlung droht und damit ein völkerrechtliches Wegweisungs- vollzugshindernis besteht (vgl. EMARK 1995 Nr. 9 E. 7). Es genügt aber praxisgemäss nicht, eine drohende Verletzung von Art. 3 EMRK respektive Art. 33 des Abkommens vom 28. Juli 1951 über die Rechtsstellung der Flüchtlinge (FK, SR 0.142.30) lediglich zu behaupten. Die beachtliche Wahrscheinlichkeit einer aktuellen und ernsthaften Gefahr ist vielmehr – auch wenn ein herabgesetzter Beweismassstab des Glaubhaftmachens anzuwenden ist – schlüssig nachzuweisen.</w:t>
      </w:r>
    </w:p>
    <w:p>
      <w:r>
        <w:t>D-4741/2024 Seite 9 Die im vorliegenden Verfahren neu eingereichten Beweismittel sind auch nicht geeignet, eine offensichtliche dem Beschwerdeführer aktuell dro- hende menschenrechtswidrige Behandlung zu belegen. Der Beschwerde- führer begründet eine solche damit, dass sich die Situation für politisch op- positionelle Personen in den letzten Jahren verschlechtert habe. Wie be- reits rechtskräftig festgestellt wurde und mit vorliegendem Urteil erneut be- stätigt wird, konnte der Beschwerdeführer keine erlittenen oder ihm dro- henden Nachteile aufgrund tatsächlichen oder vermeintlichen politischen Handelns glaubhaft machen. Sein politisches Engagement in Äthiopien wurde bereits entsprechend gewürdigt – wenn auch nicht im Sinne des Be- schwerdeführers. Aus den in diesem Zusammenhang in der Beschwerde zitierten Berichten in Äthiopien kann er mangels persönlicher Betroffenheit nichts für sich ableiten. Das SEM und auch das Bundesverwaltungsgericht sind daher nicht gehalten, weiter auf die verspätet eingereichten Beweis- mittel einzugehen, da keine Situation im Sinne der in EMARK 1995 Nr. 9 niedergelegten Rechtsprechung vorliegt.</w:t>
      </w:r>
    </w:p>
    <w:p>
      <w:r>
        <w:rPr>
          <w:b/>
        </w:rPr>
        <w:t>E. 7.6</w:t>
      </w:r>
    </w:p>
    <w:p>
      <w:r>
        <w:t>Sofern der Beschwerdeführer (erneut) Ausführungen zu seinen poli- tisch aktiven Verwandten in Äthiopien sowie den ihn bedrohenden sechs Personen macht, die er gegen die Anweisung seines ehemaligen Arbeitge- bers nicht eingestellt habe, und dabei vorbringt, das SEM habe seine da- malige Gefährdung falsch beurteilt, stellt dies lediglich appellatorische Kri- tik an der rechtskräftigen Verfügung des SEM vom 26. Oktober 2023 dar. Eine solche vermag jedoch nicht zur Wiedererwägung eines Entscheides zu führen (vgl. oben E. 7.2).</w:t>
      </w:r>
    </w:p>
    <w:p>
      <w:r>
        <w:rPr>
          <w:b/>
        </w:rPr>
        <w:t>E. 7.7</w:t>
      </w:r>
    </w:p>
    <w:p>
      <w:r>
        <w:t>Zusammenfassend hat das SEM mit der angefochtenen Verfügung zu- treffend das Bestehen wiedererwägungsrechtlich erheblicher Beweismittel und Umstände verneint und das Wiedererwägungsgesuch abgewiesen. Die Beschwerdevorbringen und die neu eingereichten Beweismittel sind nicht geeignet, zu einem anderen Ergebnis zu führen.</w:t>
      </w:r>
    </w:p>
    <w:p>
      <w:r>
        <w:rPr>
          <w:b/>
        </w:rPr>
        <w:t>E. 8</w:t>
      </w:r>
    </w:p>
    <w:p>
      <w:r>
        <w:t>Betreffend die als Mehrfachgesuch zu prüfenden Vorbringen (nach Rechts- kraft des letzten Asylentscheids erfolgte behördliche Suche nach dem Be- schwerdeführer) ist festzuhalten, dass es ihm im ordentlichen Asylverfah- ren nicht gelungen ist, eine ihm aus politischen Gründen drohende Verfol- gung glaubhaft zu machen. Demnach ist nicht ersichtlich, weshalb ihm durch eine allfällige behördliche Suche aus im Asylgesetz festgehaltenen Gründen eine Verfolgung drohen sollte. Es sind, wie bereits ausgeführt, keine Gründe ersichtlich, weshalb nach mehreren Monaten Arbeitstätigkeit</w:t>
      </w:r>
    </w:p>
    <w:p>
      <w:r>
        <w:t>D-4741/2024 Seite 10 ohne Behördenkontakt und nach seiner Landesabwesenheit seit Juni 2022 die Behörden mehrere Male im Monat nach ihm suchen und ein Interesse daran haben sollen, ihn zu inhaftieren. Die Behauptung, die äthiopischen Behörden fragten nach wie vor nach ihm und hätten seiner Mutter mitge- teilt, dass ein Haftbefehl gegen ihn vorliege, vermag demnach nicht zu überzeugen und wurde zudem auch nicht belegt. Das SEM hat diese neuen Vorkommnisse – wenn auch unter dem Titel der Wiedererwägung – demnach im Ergebnis zu Recht als unglaubhaft erachtet.</w:t>
      </w:r>
    </w:p>
    <w:p>
      <w:r>
        <w:rPr>
          <w:b/>
        </w:rPr>
        <w:t>E. 9</w:t>
      </w:r>
    </w:p>
    <w:p>
      <w:r>
        <w:t>Der Antrag, es sei eine persönliche Anhörung des Beschwerdeführers durchzuführen, sofern das Gericht seine Vorbringen als unglaubhaft er- achte, wird abgewiesen. Er bringt in dieser Hinsicht nichts vor, was eine Änderung der damaligen Einschätzung des SEM rechtfertigen und weitere Sachverhaltsabklärungen oder verfahrensrechtliche Schritte erfordern würde.</w:t>
      </w:r>
    </w:p>
    <w:p>
      <w:r>
        <w:rPr>
          <w:b/>
        </w:rPr>
        <w:t>E. 10</w:t>
      </w:r>
    </w:p>
    <w:p>
      <w:r>
        <w:t>Anlass für eine Rückweisung der Sache an die Vorinstanz zwecks weiterer Abklärungen und zur Neubeurteilung besteht ebenfalls nicht – insbeson- dere auch nicht aufgrund dessen, dass das SEM im Wiedererwägungsent- scheid die Zumutbarkeit und Zulässigkeit des Wegweisungsvollzugs nicht (erneut) geprüft hat. Der Beschwerdeführer hat in seiner neuen Eingabe an das SEM nichts vorgebracht, was unter diesem Titel zu prüfen gewesen wäre. Zwar machte er geltend, der Vollzug sei für Personen, die oppositio- nellen Handlungen beschuldigt würden, unzulässig beziehungsweise un- zumutbar. Das SEM hat in seiner Verfügung aber ausführlich und korrekt dargelegt, weshalb der Beschwerdeführer nicht diesen Personen zuzuord- nen ist (A6 S. 3 f., vgl. oben E. 5.1). Das SEM hat demnach sowohl unter Beachtung seiner Begründungspflicht als auch des Untersuchungsgrund- satzes zu Recht festgehalten, es lägen keine Gründe vor, welche die Rechtskraft des Asylentscheids vom 26. Oktober 2023 beseitigen könnten. Der Antrag, die Sache sei an das SEM zurückzuweisen, wird demnach ab- gewiesen.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D-4741/2024 Seite 11</w:t>
      </w:r>
    </w:p>
    <w:p>
      <w:r>
        <w:rPr>
          <w:b/>
        </w:rPr>
        <w:t>E. 12</w:t>
      </w:r>
    </w:p>
    <w:p>
      <w:r>
        <w:t>Die Gesuche um Erlass eines Vollzugsstopps in Form einer vorsorglichen Massnahme sowie um Gewährung der aufschiebenden Wirkung werden mit Erlass des vorliegenden Beschwerdeurteils gegenstandslos.</w:t>
      </w:r>
    </w:p>
    <w:p>
      <w:r>
        <w:rPr>
          <w:b/>
        </w:rPr>
        <w:t>E. 13.1</w:t>
      </w:r>
    </w:p>
    <w:p>
      <w:r>
        <w:t>Der Antrag, es sei auf die Erhebung eines Kostenvorschusses zu ver- zichten, wird aufgrund des vorliegenden Urteils gegenstandslos.</w:t>
      </w:r>
    </w:p>
    <w:p>
      <w:r>
        <w:rPr>
          <w:b/>
        </w:rPr>
        <w:t>E. 13.2</w:t>
      </w:r>
    </w:p>
    <w:p>
      <w:r>
        <w:t>Das Gesuch, es sei dem Beschwerdeführer die unentgeltliche Pro- zessführung zu gewähren und ihm seine Rechtsvertreterin als amtliche Rechtsbeiständin zu bestellen, ist abzuweisen, da die Beschwerde als aus- sichtslos erachtet wird.</w:t>
      </w:r>
    </w:p>
    <w:p>
      <w:r>
        <w:rPr>
          <w:b/>
        </w:rPr>
        <w:t>E. 13.3</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 (Dispositiv nächste Seite)</w:t>
      </w:r>
    </w:p>
    <w:p>
      <w:r>
        <w:t>D-4741/2024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