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D-4740/2008 vom 16. November 2009</w:t>
      </w:r>
    </w:p>
    <w:p>
      <w:r>
        <w:t>Bundesverwaltungsgericht, 2009-11-16, FR</w:t>
      </w:r>
    </w:p>
    <w:p>
      <w:r>
        <w:rPr>
          <w:b/>
        </w:rPr>
        <w:t xml:space="preserve">Quelle: </w:t>
      </w:r>
      <w:r>
        <w:t>https://mcp.opencaselaw.ch/entscheid/bvger_D-4740_2008</w:t>
      </w:r>
    </w:p>
    <w:p>
      <w:r>
        <w:t>FR: TAF D-4740/2008 du 16 novembre 2009</w:t>
      </w:r>
    </w:p>
    <w:p>
      <w:r>
        <w:t>IT: TAF D-4740/2008 del 16 novembre 2009</w:t>
      </w:r>
    </w:p>
    <w:p>
      <w:pPr>
        <w:pStyle w:val="Heading2"/>
      </w:pPr>
      <w:r>
        <w:t>Regeste</w:t>
      </w:r>
    </w:p>
    <w:p>
      <w:r>
        <w:t>Asile (non-entrée en matière) et renvoi","Asile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 Tribunal est donc compétent pour connaître du présent litige, que ce soit sous l'angle du rejet de la demande de reconsidération par l'ODM ou de la non-entrée en matière sur ce qui a été considéré par celui-ci comme une seconde demande d'asile.</w:t>
      </w:r>
    </w:p>
    <w:p>
      <w:r>
        <w:rPr>
          <w:b/>
        </w:rPr>
        <w:t>E. 1.2</w:t>
      </w:r>
    </w:p>
    <w:p>
      <w:r>
        <w:t>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2.1</w:t>
      </w:r>
    </w:p>
    <w:p>
      <w:r>
        <w:t>A titre préliminaire, il sied d'examiner la légalité - contestée par l'intéressé - d'un examen différencié des motifs présentés dans sa « demande de reconsidération » du 9 janvier 2006, traités, par l'autorité intimée, sous l'angle d'une demande de reconsidération, s'agissant des moyens de preuve versés à l'appui des motifs d'asile allégués en procédure ordinaire et faisant l'objet de la décision de l'ODM du 9 février 2004, et sous l'angle d'une seconde demande d'asile, s'agissant des motifs d'asile subséquents à cette dernière procédure.</w:t>
      </w:r>
    </w:p>
    <w:p>
      <w:r>
        <w:rPr>
          <w:b/>
        </w:rPr>
        <w:t>E. 2.2</w:t>
      </w:r>
    </w:p>
    <w:p>
      <w:r>
        <w:t>Le recourant soutient, en substance, que prise isolément, son activité militante exercée en Suisse ultérieurement à la procédure ordinaire aurait à juste titre été traitée comme une nouvelle demande d'asile au regard de la jurisprudence, mais que son invocation parallèlement à des motifs de reconsidération, et à titre subsidiaire à ceux-ci, nécessiterait qu'elle soit intégrée dans la demande de réexamen, évitant ainsi le risque de deux décisions contradictoires.</w:t>
      </w:r>
    </w:p>
    <w:p>
      <w:r>
        <w:rPr>
          <w:b/>
        </w:rPr>
        <w:t>E. 2.3.1</w:t>
      </w:r>
    </w:p>
    <w:p>
      <w:r>
        <w:t>Il est incontesté que la décision de rejet rendue le 9 février 2004 par l'ODM est entrée en force. Le recours déposé contre cette décision a en effet été déclaré irrecevable par décision de la CRA du 29 avril 2004.</w:t>
      </w:r>
    </w:p>
    <w:p>
      <w:r>
        <w:rPr>
          <w:b/>
        </w:rPr>
        <w:t>E. 2.3.2</w:t>
      </w:r>
    </w:p>
    <w:p>
      <w:r>
        <w:t>L'intéressé, en tant qu'il se prévaut de moyens visant à prouver des faits déjà allégués, considérés comme non établis dans le cadre de la procédure ordinaire, en produisant de nouveaux moyens de preuve au sens de l'art. 66 al. 2 let. a PA, a à juste titre adressé sa requête sous forme d'une demande de réexamen qualifiée devant l'ODM (cf. Jurisprudence et informations de la Commission suisse de recours en matière d'asile [JICRA] 1998 n° 8 p. 51ss).</w:t>
      </w:r>
    </w:p>
    <w:p>
      <w:r>
        <w:rPr>
          <w:b/>
        </w:rPr>
        <w:t>E. 2.3.3</w:t>
      </w:r>
    </w:p>
    <w:p>
      <w:r>
        <w:t>S'agissant du motif d'asile subséquent invoqué, soit son engagement en Suisse depuis le 1er mars 2004 dans un organisme contestant le gouvernement de son pays d'origine et les risques encourus d'y subir des persécutions, en cas de renvoi, le Tribunal retient, à l'instar de l'ODM, que ce motif doit être examiné sous l'angle d'une seconde demande d'asile. En effet, celui qui se prévaut d'un risque de persécution dans son pays d'origine ou de provenance, engendré uniquement par son départ de ce pays ou par son comportement dans son pays d'accueil, fait valoir des motifs subjectifs survenus après la fuite, au sens de l'art. 54 LAsi (cf. Alberto Achermann / Christina Hausammann, Handbuch des Asylrechts, Berne / Stuttgart 1991, p. 111s.; les mêmes auteurs, Les notions d'asile et de réfugié en droit suisse, in : Kälin [éd.], Droit des réfugiés, enseignement de 3ème cycle de droit 1990, Fribourg 1991, p. 45 ;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ceux-ci ne seraient pas suffisants pour fonder la reconnaissance de la qualité de réfugié (cf. JICRA 2000 n° 16 consid. 5a p. 141s. et référence citée, JICRA 1995 n° 7 p. 63ss et le consid. 8 p. 70, en particulier). Or, en vertu de l'art. 32 al. 2 let. e LAsi (dans sa version en vigueur au 1er janvier 2008, conformément à l'al. 1 des dispositions transitoires relatives à la modification du 16 décembre 2005), il n'est pas entré en matière sur une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w:t>
      </w:r>
    </w:p>
    <w:p>
      <w:r>
        <w:rPr>
          <w:b/>
        </w:rPr>
        <w:t>E. 2.4</w:t>
      </w:r>
    </w:p>
    <w:p>
      <w:r>
        <w:t>Au vu de ce qui précède, l'autorité de céans n'étant pas liée par la dénomination utilisée par les parties et l'invocation de motifs de nature différente dans un même acte de recours n'ayant pas d'incidence sur leur nature intrinsèque, il n'y a pas lieu de s'écarter de la distinction à laquelle l'ODM a procédé dans la décision querellée.</w:t>
      </w:r>
    </w:p>
    <w:p>
      <w:r>
        <w:rPr>
          <w:b/>
        </w:rPr>
        <w:t>E. 3</w:t>
      </w:r>
    </w:p>
    <w:p>
      <w:r>
        <w:t>Le recourant a qualité pour recourir (art. 48 al. 1 PA, applicable par renvoi de l'art. 37 LTAF) et son mandataire, au bénéfice d'une procuration écrite, le représente légitimement. Interjeté dans la forme (art. 52 PA, par renvoi de l'art. 6 LAsi) et dans le délai légal (art. 108 al. 1 et al. 2 LAsi) prescrits par la loi, le recours est recevable. Il sied de relever, concernant ce dernier point, que le délai de cinq jours, figurant de manière erronée au terme de la décision querellée, puisqu'il ne concerne que la partie de la décision prononçant une non-entrée en matière (cf. art. 108 al. 2 LAsi) et que celle prononçant le rejet de la demande de reconsidération est soumis au délai de trente jours de l'art. 108 al. 1 LAsi, n'a pas entraîné un préjudice pour le recourant, dès lors qu'il a agi dans ledit délai et que le Tribunal est entré en matière sur son recours. Le Tribunal rejette donc la conclusion tendant à l'annulation de la décision querellée pour ce motif (cf. art. 35 PA).</w:t>
      </w:r>
    </w:p>
    <w:p>
      <w:r>
        <w:rPr>
          <w:b/>
        </w:rPr>
        <w:t>E. 4.1</w:t>
      </w:r>
    </w:p>
    <w:p>
      <w:r>
        <w:t>S'agissant tout d'abord de la demande de réexamen (aussi appelée demande de nouvel examen ou de reconsidération), celle-ci est définie comme une requête non soumise à des exigences de délai ou de forme, adressée à une autorité administrative en vue de la reconsidération d'une décision qu'elle a rendue et qui est entrée en force, et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4.2</w:t>
      </w:r>
    </w:p>
    <w:p>
      <w:r>
        <w:t>Selon la doctrine et la jurisprudence en matière de révision, applicable par analogie en matière de réexamen qualifié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113s., JICRA 1995 n° 21 consid. 3a p. 207, JICRA 1995 n° 9 consid. 5 p. 80s. et JICRA 1994 n° 27 consid. 5 p. 198ss ; AUGUST MÄCHLER, in Kommentar zum Bundesgesetz über das Verwaltungsverfahren [VwVG], Zurich et Saint-Gall 2008, n. 18 ad art. 66 PA, p. 862 ; HÄFELIN / MÜLLER / UHLMANN, op. cit., n. 1833, p. 392). En revanche,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Mächler, op. cit., n. 16 et 19 ad art. 66 PA, p. 861ss).</w:t>
      </w:r>
    </w:p>
    <w:p>
      <w:r>
        <w:rPr>
          <w:b/>
        </w:rPr>
        <w:t>E. 5.1</w:t>
      </w:r>
    </w:p>
    <w:p>
      <w:r>
        <w:t>En l'espèce, l'ODM a, par décision du 7 juillet 2008, retenu l'absence de motif propre à annuler sa décision du 9 février 2004 entrée en force. Il a rejeté la demande de réexamen, estimant que l'intéressé contestait l'appréciation faite par l'ODM quant à l'invraisemblance des motifs d'asile allégués durant la procédure ordinaire, en présentant un moyen de preuve daté du 14 novembre 2005, soit considéré comme tardif, au surplus de complaisance, délivré pour les seuls besoins de la cause.</w:t>
      </w:r>
    </w:p>
    <w:p>
      <w:r>
        <w:rPr>
          <w:b/>
        </w:rPr>
        <w:t>E. 5.2</w:t>
      </w:r>
    </w:p>
    <w:p>
      <w:r>
        <w:t>L'intéressé conteste, dans son recours, cette dernière appréciation. Il indique que l'auteur de l'attestation en question avait connaissance de son arrestation et de sa détention avant sa demande visant à la faire établir, en citant le procès-verbal d'audition du 26 avril 2006, que la production dudit document n'était pas tardive, en reprenant les explications fournies à ce sujet lors de dite audition. Il met finalement la contradiction relevée par l'ODM quant à son engagement au sein du RDR en Côte d'Ivoire sur le compte d'une mauvaise communication avec la personne ayant rédigé l'acte de recours du 11 mars 2004 et de sa volonté de minimiser, à cette époque, son rôle au sein du mouvement.</w:t>
      </w:r>
    </w:p>
    <w:p>
      <w:r>
        <w:rPr>
          <w:b/>
        </w:rPr>
        <w:t>E. 5.3</w:t>
      </w:r>
    </w:p>
    <w:p>
      <w:r>
        <w:t>Il ressort du document daté du 14 novembre 2005 et émanant du secrétaire de la section de F._______ du RDR que l'intéressé, né le (...) [date différente de six jours par rapport à la date annoncée aux autorités suisses d'asile], aurait adhéré au RDR en 1996 et serait titulaire d'une carte de membre, et qu'il aurait été arrêté arbitrairement et détenu quelques jours avant son départ en exil au mois d'octobre 2003. Le document relève également le climat d'insécurité persistant en Côte d'Ivoire pour les militants du RDR, en particulier ceux provenant du nord du pays.</w:t>
      </w:r>
    </w:p>
    <w:p>
      <w:r>
        <w:rPr>
          <w:b/>
        </w:rPr>
        <w:t>E. 5.4</w:t>
      </w:r>
    </w:p>
    <w:p>
      <w:r>
        <w:t>Tout d'abord, le Tribunal dénie toute valeur probante audit document, au vu de son contenu peu précis, de l'erreur concernant la date de naissance de l'intéressé, de l'absence d'explication quant à la manière dont l'auteur de l'attestation aurait pris connaissance de l'arrestation du recourant (cf. pv. aud. 26 avril 2006 p. 6), et surtout des importantes divergences que le document contient par rapport aux premières déclarations de celui-ci concernant son engagement politique en Côte d'Ivoire (cf. pv. aud. du 5 novembre 2003 p. 4, pv. aud. du 19 novembre 2003 p. 8 à 10, également l'acte de recours du 11 mars 2004 p. 3). En effet, selon ses déclarations faites en procédure ordinaire, le recourant n'exerçait pas d'activités politiques, mais était un simple membre qui votait pour le parti et utilisait sa carte de membre afin de franchir aisément les contrôles effectués sur la route de B._______ par les rebelles. En revanche, selon le procès-verbal d'audition du 26 avril 2006 (p. 3s. et 10), il aurait occupé, dès l'année 2001, le poste de deuxième secrétaire de la section du RDR de son quartier, F._______, et aurait assisté à plusieurs réunions, s'occupant du placement des chaises et des tables et posant parfois des questions. Les explications fournies à ce sujet par l'intéressé dans son recours (page 5) ne sont pas convaincantes. S'agissant en particulier de celle, indigente, selon laquelle les divergences relevées reposeraient sur une mauvaise communication avec la personne ayant rédigé les procès-verbaux d'audition, doit être écartée, dès lors que l'intéressé a confirmé, après relecture et traduction de ceux-ci - les deux derniers étant menés en français -, qu'ils étaient conformes à ses déclarations (cf. pv. aud. du 5 novembre 2003 p. 6, pv. aud. du 19 novembre 2003 p. 14 et pv. aud. du 26 avril 2006 p. 13).</w:t>
      </w:r>
    </w:p>
    <w:p>
      <w:r>
        <w:rPr>
          <w:b/>
        </w:rPr>
        <w:t>E. 5.5</w:t>
      </w:r>
    </w:p>
    <w:p>
      <w:r>
        <w:t>De surcroit, même si la valeur probante de ladite pièce était établie, ce moyen est tardif et doit dès lors, pour ce motif également, être écarté. En effet, afin d'éviter une contestation continuelle de prononcés définitifs et exécutoires, il y a lieu, conformément à l'art. 66 al. 3 PA,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le cas échéant par le biais d'un recours dirigé contre cette dernière décision (ATF 127 V 353 consid. 5b et ATF 98 II 250 consid. 3 ; JICRA 2003 n° 17 consid. 2b p. 104, JICRA 2002 n° 13 consid. 5b p. 114, JICRA 1995 n° 9 consid. 5 p. 81s. et JICRA 1994 n° 27 p. 196ss ; DONZALLAZ, op. cit., n. 4706, p. 1695s. ; MÄCHLER, op. cit., n. 27ss ad art. 66 PA, p. 866ss). Or, à supposer que les déclarations du recourant aient été considérées comme avérées, ce qui n'est pas le cas en l'espèce, il aurait eu tout loisir d'obtenir et de faire valoir un tel document au cours de la procédure ordinaire. Tel n'a toutefois pas été le cas. La tentative de justification de ce retard, selon laquelle il n'aurait pu disposer du nouveau numéro du secrétaire de la section de F._______ avant novembre 2005 (cf. pv. aud. 26 avril 2006 p. 5s. et 11), n'est pas convaincante. En tant que membre de la section suisse du RDR depuis le mois de mars 2004, il n'est en effet pas crédible qu'il ait dû recourir à une amie domiciliée à J._______ en Côte d'Ivoire - laquelle aurait dû mener une enquête et interroger « les gens qui pourraient connaître [la personne concernée] » (cf. pv. aud. 26 avril 2006 p. 11) -, alors que cette information aurait aisément pu être obtenue à l'interne, par l'intermédiaire d'un contact auprès de la direction du RDR en Côte d'Ivoire. La tentative d'explication du caractère cloisonné des nombreuses sections du RDR (cf. pv. aud. 26 avril 2006 p. 5s.) n'est à cet égard pas convaincante.</w:t>
      </w:r>
    </w:p>
    <w:p>
      <w:r>
        <w:rPr>
          <w:b/>
        </w:rPr>
        <w:t>E. 5.6</w:t>
      </w:r>
    </w:p>
    <w:p>
      <w:r>
        <w:t>La copie d'un extrait du Registre des actes de l'Etat Civil de la commune de B._______, pour l'année 1985, établie au nom de l'intéressé et également versé à l'appui de sa demande de reconsidération, doit être écartée à son tour. En plus de son absence de valeur probante (authenticité non vérifiable, du fait qu'elle n'est qu'une simple photocopie), cette pièce n'apporte aucun élément nouveau susceptible d'entraîner le réexamen de la décision du 9 février 2004 entrée en force de chose décidée, étant relevé que l'identité et l'ascendance du recourant n'ont jamais été des éléments litigieux. Dès lors, ce document n'offre aucun motif propre à annuler la décision litigieuse.</w:t>
      </w:r>
    </w:p>
    <w:p>
      <w:r>
        <w:rPr>
          <w:b/>
        </w:rPr>
        <w:t>E. 5.7</w:t>
      </w:r>
    </w:p>
    <w:p>
      <w:r>
        <w:t>En définitive, le recourant n'a, en procédure de réexamen, apporté aucun élément nouveau susceptible d'entraîner le réexamen de la décision de l'ODM du 9 février 2004 dans le sens d'une reconnaissance de la qualité de réfugié et de l'octroi de l'asile.</w:t>
      </w:r>
    </w:p>
    <w:p>
      <w:r>
        <w:rPr>
          <w:b/>
        </w:rPr>
        <w:t>E. 5.8</w:t>
      </w:r>
    </w:p>
    <w:p>
      <w:r>
        <w:t>Par conséquent, la demande de réexamen qualifiée s'avère infondée et doit être rejetée.</w:t>
      </w:r>
    </w:p>
    <w:p>
      <w:r>
        <w:rPr>
          <w:b/>
        </w:rPr>
        <w:t>E. 6.1</w:t>
      </w:r>
    </w:p>
    <w:p>
      <w:r>
        <w:t>Saisie d'un recours contre une décision de non-entrée en matière sur une demande d'asile (une seconde demande d'asile, en l'espèce), l'autorité de recours se limite à examiner le bien-fondé d'une telle décision ; les motifs d'asile invoqués dans un tel recours ne peuvent faire l'objet d'un examen matériel (cf. ATAF 2007/8 consid. 2.1 p. 73 ; JICRA 2004 n° 34 consid. 2.1 p. 240s.). 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ibidem).</w:t>
      </w:r>
    </w:p>
    <w:p>
      <w:r>
        <w:rPr>
          <w:b/>
        </w:rPr>
        <w:t>E. 6.2</w:t>
      </w:r>
    </w:p>
    <w:p>
      <w:r>
        <w:t>L'application de l'art. 32 al. 2 let. e LAsi présuppose un examen matériel prima facie de la crédibilité du requérant, constatant l'absence manifeste d'indices de nouveaux éléments déterminants pour la qualité de réfugié. Les exigences relatives au degré de preuve lors de l'appréciation de la question de l'entrée en matière sont réduites. 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JICRA 2006 n° 20 consid. 3, p. 214s., JICRA 2005 n° 2 consid. 4.2 et 4.3 p 16s. et JICRA 2000 n° 14 consid. 2 p. 103ss).</w:t>
      </w:r>
    </w:p>
    <w:p>
      <w:r>
        <w:rPr>
          <w:b/>
        </w:rPr>
        <w:t>E. 6.3</w:t>
      </w:r>
    </w:p>
    <w:p>
      <w:r>
        <w:t>L'intéressé fait valoir un engagement politique survenu après la décision négative de l'ODM du 9 février 2004, dans le cadre de la section de Suisse du RDR, qui aurait pris une telle importance qu'il y aurait lieu de présumer que les autorités de son pays d'origine en aient eu connaissance. Cette situation l'exposerait, en cas de renvoi, à une condamnation illégitime de leur part (cf. sur cette question l'art. 54 LAsi ; JICRA 1995 n° 9 consid. 8c p. 91 et référence citée ; Achermann / Hausammann, ibidem ; Werenfels, ibidem ; Koch / Tellenbach, ibidem). Il se prévaut d'une attestation du 30 septembre 2005 délivrée par le secrétaire général de ladite section, d'une carte de membre délivrée par celui-ci, de l'attestation du 1er février 2006 délivré par le secrétaire intérimaire RDR H._______ relative à la participation du recourant à une manifestation le (...) 2004, de photographies de ladite manifestation et d'une réunion (...) du (...) 2005, d'une photocopie du programme de cette réunion, d'un article diffusé sur le site Internet « Notre Voie », daté du (...) 2005 et intitulé (...), d'un courrier du 1er septembre 2005 de la présidente de l'organisation non gouvernementale (...) (ONG [...]), ainsi que d'un rapport de Human Rights Watch du 21 décembre 2005.</w:t>
      </w:r>
    </w:p>
    <w:p>
      <w:r>
        <w:rPr>
          <w:b/>
        </w:rPr>
        <w:t>E. 6.4</w:t>
      </w:r>
    </w:p>
    <w:p>
      <w:r>
        <w:t>En l'occurrence, les faits évoqués par l'intéressé doivent être considérés comme manifestement insuffisants pour la reconnaissance de la qualité de réfugié, dès lors qu'aucun indice de faits propres à soutenir les risques de persécution annoncés n'en ressort.</w:t>
      </w:r>
    </w:p>
    <w:p>
      <w:r>
        <w:rPr>
          <w:b/>
        </w:rPr>
        <w:t>E. 6.5</w:t>
      </w:r>
    </w:p>
    <w:p>
      <w:r>
        <w:t>En effet, en raison de la faiblesse de son ampleur, l'activité déployée par l'intéressé ne saurait être interprétée comme pouvant être perçue comme potentiellement dangereuse par les autorités de son pays d'origine, à supposer que celles-ci aient eu connaissance de sa participation aux événements du (...) 2004 et du (...) 2005. Les déclarations de l'intéressé selon lesquels la contre-manifestation du RDR le (...) 2004 avait été interrompue par les autorités de police suisses, en l'absence d'autorisation de manifester, et qu'il aurait avec ses compatriotes attendu la fin de la manifestation officielle dans un établissement public, avant de retourner sur (...) [une place publique en Suisse] faire des photographies (cf. pv. aud. 26 avril 2006 p. 7bis), soutiennent cette appréciation. En outre, les propos de certains sympathisants du FPI selon lesquelles les manifestants partisans du RDR étaient déjà tous fichés à Abidjan (cf. pv. aud. 26 avril 2006 p. 8), à compter qu'ils aient été réellement proférés, ne constituaient à l'évidence que des menaces lancées dans le cadre de discussions animées entre manifestants des deux camps, non destinées personnellement au recourant et qui ne sauraient en conséquence être considérées comme sérieuses, à tout le moins en ce qui concerne ce dernier. Le fait que certains participants auraient filmé et photographié la manifestation et d'autres manifestants (cf. pv. aud. du 26 avril 2006 p. 8) ne modifie pas cette appréciation. Au demeurant, ces affirmations ne sont étayées par aucun début de preuve. La véracité du contenu de l'attestation du 1er février 2006, en particulier de l'indication selon laquelle A._______ aurait, lors de la manifestation précitée et devant plusieurs témoins, été interdit de déplacement à K._______ [une ville en Suisse] et en Côte d'Ivoire par un certain L._______, (...) du COJEP et proche de Laurent Gbagbo, ne peut, par ailleurs, être admise sans autre, une objectivité suffisante quant à l'exactitude de ces propos ne pouvant être garantie. Au contraire, on ne voit pas sur quelle base ces interdictions auraient pu être proférées, à moins qu'il ne s'agisse de propos tenus dans un état d'excitation. Quant aux déclarations - toutes générales - de l'intéressé, selon lesquelles « les militants du RDR » seraient connus par le pouvoir en place à cause de leur engagement et que des collaborateurs de l'Ambassade ivoirienne participaient à la marche du (...) 2004 (cf. pv. aud. 26 avril 2006 p. 7), elles ne constituent que de pures allégations de partie qu'aucun début de preuve ne vient soutenir, la seconde assertion émanant au surplus d'une tierce personne (cf. ibidem). La fonction de trésorier de la section de base de H._______ - à laquelle l'intéressé aurait adhéré au mois de mars 2004 - consistant à recevoir les cotisations des autres membres du RDR, ne l'expose pas davantage au regard du régime au pouvoir dans son pays d'origine, cela d'autant moins que son identité n'apparaît pas sur le site Internet du RDR (cf. pv. aud. du 26 avril 2006 p. 7 et 10). La même conclusion est retenue en ce qui concerne la tâche de sensibilisation des Ivoiriens à la cause du RDR, qu'il indique s'être spontanément attribuée (cf. pv. aud. du 26 avril 2006 p. 6), et qu'aucun élément au dossier ne vient soutenir. En tout état de cause, les allégués du recourant selon lesquelles il reçoit, en tant que trésorier, les cotisations des autres membres et participe à des réunions (cf. pv. aud. du 26 avril 2006 p. 6 et 8s.), de même que les photographies produites, ne laissent pas apparaître un engagement susceptible de démontrer son appartenance aux membres importants d'un mouvement d'opposition, ni un profil politique exposé. L'article daté du (...) 2005 et intitulé (...), et qui fait état d'un rassemblement, à H._______, de la direction du RDR, décrit comme un « parti allié de la rébellion armée », n'apporte aucun élément susceptible de modifier l'appréciation du Tribunal. Il ne concerne en outre pas personnellement le recourant. Quant au courrier du (...) 2005 émanant de la présidente de l'ONG (...), siège social à B._______, selon lequel « il n'y a aucune administration en place dans les zones sous contrôle des Forces Nouvelles » et que dès lors « [ses] demandes resteront insatisfaites », force est de constater qu'à supposer qu'il s'agisse d'un document authentique, il n'apporte aucun soutien aux allégations du recourant, l'objet des demandes n'étant au surplus pas précisé.</w:t>
      </w:r>
    </w:p>
    <w:p>
      <w:r>
        <w:rPr>
          <w:b/>
        </w:rPr>
        <w:t>E. 6.6</w:t>
      </w:r>
    </w:p>
    <w:p>
      <w:r>
        <w:t>Enfin, le Tribunal relève encore que même si le recourant avait rendu vraisemblables les faits allégués à l'appui de sa demande, ceux-ci ne seraient plus pertinents en raison du changement objectif de situation dans le pays d'origine, en particulier depuis l'accord de Ouagadougou du 4 mars 2007, de la réconciliation entre le président ivoirien Laurent Gbagbo et le chef des rebelles, Guillaume Soro, nommé premier ministre, ainsi que de leur gouvernement conjoint (cf. en particulier, pour plus de détails à ce sujet, arrêt du Tribunal D-4477/2006 du 28 janvier 2008 consid. 8.2). Le RDR est actuellement légal en Côte d'Ivoire et quelques ministres sont issus de ce parti. Aucune incidence sur l'issue de la procédure ne doit être accordée au rapport de Human Rights Watch du 21 décembre 2005, versé au dossier par le recourant, dans la mesure où il n'est plus d'actualité.</w:t>
      </w:r>
    </w:p>
    <w:p>
      <w:r>
        <w:rPr>
          <w:b/>
        </w:rPr>
        <w:t>E. 6.7</w:t>
      </w:r>
    </w:p>
    <w:p>
      <w:r>
        <w:t>Par conséquent, en l'absence d'indice de faits propres à soutenir les risques de persécution annoncés et vu le caractère inconsistant des motifs allégués, c'est à juste titre que l'autorité intimée n'est pas entrée en matière sur la nouvelle demande d'asile du recourant.</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7.2</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w:t>
      </w:r>
    </w:p>
    <w:p>
      <w:r>
        <w:rPr>
          <w:b/>
        </w:rPr>
        <w:t>E. 7.3</w:t>
      </w:r>
    </w:p>
    <w:p>
      <w:r>
        <w:t>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168ss).</w:t>
      </w:r>
    </w:p>
    <w:p>
      <w:r>
        <w:rPr>
          <w:b/>
        </w:rPr>
        <w:t>E. 8</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9.1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9.2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9.3</w:t>
      </w:r>
    </w:p>
    <w:p>
      <w:r>
        <w:t>En l'espèce, le recourant ne peut invoquer le principe de non-refoulement, dans la mesure où il ne s'est pas vu reconnaître la qualité de réfugié, et il n'a pas démontré, au vu des motifs retenus aux considérants ci-dessus, qu'il existerait pour lui personnellement un risque concret et sérieux d'être victime, en cas de retour dans son pays d'origine, de traitements inhumains ou dégradants. Il a en particulier indiqué n'avoir jamais rencontré de problèmes avec les autorités de son pays d'origine, sinon quelques contrôles de routine, avant les événements non établis de l'automne 2003 (cf. pv. aud. du 5 novembre 2003 p. 5, pv. aud. du 19 novembre 2003 p. 13 et pv. aud. du 26 avril 2006 p. 9).</w:t>
      </w:r>
    </w:p>
    <w:p>
      <w:r>
        <w:rPr>
          <w:b/>
        </w:rPr>
        <w:t>E. 9.4</w:t>
      </w:r>
    </w:p>
    <w:p>
      <w:r>
        <w:t>Dès lors, l'exécution de son renvoi sous forme de refoulement ne transgresse aucun engagement de la Suisse relevant du droit international, de sorte qu'elle s'avère licite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w:t>
      </w:r>
    </w:p>
    <w:p>
      <w:r>
        <w:rPr>
          <w:b/>
        </w:rPr>
        <w:t>E. 10.2</w:t>
      </w:r>
    </w:p>
    <w:p>
      <w:r>
        <w:t>Il est notoire que la Côte d'Ivoire ne connaît actuellement plus une situation de guerre, de guerre civile ou de violence généralisée, au point que l'on doive renoncer systématiquement à l'exécution du renvoi de tous les ressortissants de ce pays indépendamment du cas d'espèce (cf. en particulier pour plus de détails à ce propos l'arrêt du Tribunal D-4477/2006 du 28 janvier 2008, consid. 8.2 et 8.3, également les arrêts du Tribunal E-3839/2006 du 3 septembre 2009, consid. 5.3.2, et E-3686/2006 du 19 août 2009, consid. 4.2).</w:t>
      </w:r>
    </w:p>
    <w:p>
      <w:r>
        <w:rPr>
          <w:b/>
        </w:rPr>
        <w:t>E. 10.3</w:t>
      </w:r>
    </w:p>
    <w:p>
      <w:r>
        <w:t>Un retour à Abidjan pour un homme jeune sans problème de santé qui a déjà vécu précédemment dans cette ville ou qui peut y compter sur un réseau familial apparaît de façon générale raisonnablement exigible (cf. arrêt du Tribunal D-4477/2006 précité, p. 15). En l'occurrence, il ne ressort du dossier aucun élément de nature personnelle dont on pourrait inférer que l'exécution du renvoi impliquerait une mise en danger concrète du recourant. L'intéressé est jeune, célibataire et sans charge de famille. Il a vécu a Abidjan à tout le moins durant les trois années précédant son départ du pays et dispose d'une certaine expérience professionnelle dans le domaine du commerce de pièces détachées de voitures, de denrées alimentaires, de même que dans celui de l'hôtellerie, depuis le 25 février 2008. En outre et même si cela n'est pas décisif, le recourant a démontré, en cours de procédure, avoir conservé des liens avec des membres de son réseau social et familial sur lesquels il pourra compter lors de sa réinstallation dans son pays d'origine, citant notamment une amie et un cousin domiciliés à Abidjan, de même que deux tantes, dont l'une domiciliée dans cette même ville (cf. pv. aud. 26 avril 2006 p. 2 à 5). L'intéressé n'a en outre pas allégué qu'il souffrait de problèmes de santé particuliers pour lesquels il ne pourrait pas être soigné en Côte d'Ivoire et qui seraient susceptibles de rendre son renvoi inexécutable.</w:t>
      </w:r>
    </w:p>
    <w:p>
      <w:r>
        <w:rPr>
          <w:b/>
        </w:rPr>
        <w:t>E. 10.4</w:t>
      </w:r>
    </w:p>
    <w:p>
      <w:r>
        <w:t>Au vu de ces motifs, l'exécution du renvoi doit être considérée comme raisonnablement exigible (cf. art. 44 al. 2 LAsi et art. 83 al. 4 LEtr).</w:t>
      </w:r>
    </w:p>
    <w:p>
      <w:r>
        <w:rPr>
          <w:b/>
        </w:rPr>
        <w:t>E. 11</w:t>
      </w:r>
    </w:p>
    <w:p>
      <w:r>
        <w:t>Rien n'indique non plus que l'exécution du renvoi puisse s'avérer impossible au sens de l'art. 44 al. 2 LAsi et de l'art.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w:t>
      </w:r>
    </w:p>
    <w:p>
      <w:r>
        <w:rPr>
          <w:b/>
        </w:rPr>
        <w:t>E. 12</w:t>
      </w:r>
    </w:p>
    <w:p>
      <w:r>
        <w:t>Il s'ensuit que le recours, en tant qu'il conteste la décision de renvoi et l'exécution de cette mesure, doit être rejeté.</w:t>
      </w:r>
    </w:p>
    <w:p>
      <w:r>
        <w:rPr>
          <w:b/>
        </w:rPr>
        <w:t>E. 13</w:t>
      </w:r>
    </w:p>
    <w:p>
      <w:r>
        <w:t>Par conséquent, il y a lieu de confirmer la décision de l'ODM du 9 février 2004, le recours devant être rejeté.</w:t>
      </w:r>
    </w:p>
    <w:p>
      <w:r>
        <w:rPr>
          <w:b/>
        </w:rPr>
        <w:t>E. 14</w:t>
      </w:r>
    </w:p>
    <w:p>
      <w:r>
        <w:t>Vu l'issue de la procédure, les frais de procédure devraient être mis à la charge du recourant, conformément aux art. 63 al. 1 PA et 2 et 3 let. b du règlement du 21 février 2008 concernant les frais, dépens et indemnités fixés par le Tribunal administratif fédéral (FITAF, RS 173.320.2). Toutefois, le recourant ayant été mis au bénéfice de l'assistance judiciaire partielle par décision incidente du 21 juillet 2008, il n'y a pas lieu de les percevoir.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