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D-473/2022 vom 24. Januar 2022</w:t>
      </w:r>
    </w:p>
    <w:p>
      <w:r>
        <w:t>Bundesverwaltungsgericht, 2022-01-24, DE</w:t>
      </w:r>
    </w:p>
    <w:p>
      <w:r>
        <w:rPr>
          <w:b/>
        </w:rPr>
        <w:t xml:space="preserve">Quelle: </w:t>
      </w:r>
      <w:r>
        <w:t>https://mcp.opencaselaw.ch/entscheid/bvger_D-473_2022_d20220124</w:t>
      </w:r>
    </w:p>
    <w:p>
      <w:r>
        <w:t>FR: TAF D-473/2022 du 24 janvier 2022</w:t>
      </w:r>
    </w:p>
    <w:p>
      <w:r>
        <w:t>IT: TAF D-473/2022 del 24 gennaio 2022</w:t>
      </w:r>
    </w:p>
    <w:p>
      <w:pPr>
        <w:pStyle w:val="Heading2"/>
      </w:pPr>
      <w:r>
        <w:t>Regeste</w:t>
      </w:r>
    </w:p>
    <w:p>
      <w:r>
        <w:t>Asyl und Wegweisung (verk&amp;uuml;rzte Beschwerdefrist) | Asyl und Wegweisung (verkürzte Beschwerdefrist); Verfügung des SEM vom 24.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t>D-473/2022 Seite 6</w:t>
      </w:r>
    </w:p>
    <w:p>
      <w:r>
        <w:rPr>
          <w:b/>
        </w:rPr>
        <w:t>E. 1.3</w:t>
      </w:r>
    </w:p>
    <w:p>
      <w:r>
        <w:t>Trotz gewissen Hinweisen auf mögliche psychologische Probleme be- steht aufgrund der Aktenlage insgesamt kein Anlass zur Annahme, der Be- schwerdeführer wäre in seiner verfahrensrechtlichen Prozessfähigkeit res- pektive der Urteilsfähigkeit in Bezug auf die Durchführung des Asylverfah- rens eingeschränkt.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Der Vollständigkeit halber ist festzuhalten, dass die vom Beschwerdeführer am Rande thematisierte Vermögenswertabnahme nicht Gegenstand der vorinstanzlichen Verfügung bildete und damit auch nicht des vorliegenden Beschwerdeverfahrens bilden kann.</w:t>
      </w:r>
    </w:p>
    <w:p>
      <w:r>
        <w:rPr>
          <w:b/>
        </w:rPr>
        <w:t>E. 5.1</w:t>
      </w:r>
    </w:p>
    <w:p>
      <w:r>
        <w:t>Vorab sind die verfahrensrechtlichen Rügen des Beschwerdeführers zu prüfen.</w:t>
      </w:r>
    </w:p>
    <w:p>
      <w:r>
        <w:rPr>
          <w:b/>
        </w:rPr>
        <w:t>E. 5.2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w:t>
      </w:r>
    </w:p>
    <w:p>
      <w:r>
        <w:t>D-473/2022 Seite 7 messen zu berücksichtigen. Die Begründung der Verfügung muss so ab- gefasst sein, dass die betroffene Person den Entscheid gegebenenfalls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Somit darf sich die Vorinstanz bei der Begründung der Verfügung auf die für den Entscheid wesentlichen Gesichtspunkte beschränken und ist nicht gehalten, sich aus- drücklich mit jeder tatbeständlichen Behauptung auseinanderzusetzen (vgl. BGE 136 I 184 E. 2.2.1, 126 I 97 E. 2.b).</w:t>
      </w:r>
    </w:p>
    <w:p>
      <w:r>
        <w:rPr>
          <w:b/>
        </w:rPr>
        <w:t>E. 5.3</w:t>
      </w:r>
    </w:p>
    <w:p>
      <w:r>
        <w:t>Der vom Beschwerdeführer gerügte Erlass der angefochtenen Verfü- gung in deutscher Sprache ist nicht zu beanstanden (vgl. Art. 16 Abs. 2 AsylG [Verfahrenssprache]). Auch die vom Beschwerdeführer bemängel- ten Abläufe im Asylverfahren vermögen keine Gehörsverletzung zu be- gründen. Das Asylgesuch wurde entgegengenommen, dem Beschwerde- führer eine Rechtsvertretung zur Seite gestellt und aus den Akten ergeben sich keine konkreten Hinweise dafür, dass das vorinstanzliche Verfahren nicht den gesetzlichen Vorgaben entsprechend durchgeführt worden wäre. Für die Beurteilung der Unterbringungsmodalitäten ist das Bundesverwal- tungsgericht nicht zuständig, weshalb auf die diesbezüglichen Ausführun- gen des Beschwerdeführers in diversen Beschwerdebriefen an das SEM, das BAZ, die Firma M._______ und das Bundesamt für Bauten und Logis- tik nicht einzugehen ist. Der Rüge des Beschwerdeführers, das SEM habe die bei der Anhörung vom 13. Januar 2022 vorgelegten Beweismittel nicht respektive nicht ausreichend berücksichtigt, und durch die nicht erfolgte Veranlassung eines (…) Gutachtens den Sachverhalt nicht genügend er- stellt, kann ebenfalls nicht gefolgt werden. Das SEM hat die besagten Un- terlagen entgegengenommen, in der Verfügung aufgeführt (vgl. vorinstanz- liche Verfügung S. 3) und sich in hinreichender Weise mit diesen auseinan- dergesetzt (vgl. vorinstanzliche Verfügung S. 5). Die Bestätigung der (…) Behörden über die Asylgesuchstellung des Beschwerdeführers in H._______ vom (…) 2021 figuriert zwar nicht in der Auflistung, die besagte Asylgesuchstellung wurde aber ausdrücklich erwähnt (vgl. vorinstanzliche Verfügung S. 2). Auch hat das SEM hinlänglich begründet, weshalb es wei- tere Sachverhaltsabklärungen als nicht notwendig erachtet habe (vgl. vor- instanzliche Verfügung S. 5-6). Ob der Einschätzung des SEM im Ergebnis zuzustimmen ist, ist nunmehr Gegenstand des vorliegenden Beschwerde- verfahrens. Abschliessend ist festzuhalten, dass das SEM die für den Er-</w:t>
      </w:r>
    </w:p>
    <w:p>
      <w:r>
        <w:t>D-473/2022 Seite 8 lass des Asylentscheids zuständige Behörde ist, unabhängig von den Be- schwerdeschreiben, die der Beschwerdeführer gegen dieses gerichtet hat. Die von ihm beantragte Prüfung seines Asylgesuchs durch eine gerichtli- che Instanz erfolgt vorliegend.</w:t>
      </w:r>
    </w:p>
    <w:p>
      <w:r>
        <w:rPr>
          <w:b/>
        </w:rPr>
        <w:t>E. 5.4</w:t>
      </w:r>
    </w:p>
    <w:p>
      <w:r>
        <w:t>Aufgrund des Gesagten besteht keine Veranlassung, die angefochtene Verfügung aus formellen Gründen aufzuheben und die Sache an die Vor- instanz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Die Furcht vor künftiger Verfolgung umfasst ein auf tatsächlichen Gege- benheiten beruhendes objektives Element sowie die persönliche Furcht- empfindung der betroffenen Person als subjektives Element. Begründete Furcht vor Verfolgung im Sinne von Art. 3 AsylG hat demnach, wer gute, mithin von Dritten nachvollziehbare Gründe (objektives Element) für seine Furcht (subjektives Element) vorweist, mit gewisser Wahrscheinlichkeit und in absehbarer Zukunft das Opfer von Verfolgung zu werden (vgl. BVGE 2013/11 E. 5.1, 2011/50 E. 3.1.1, 2011/51 E. 6, 2008/4 E. 5.2, je m.w.H.).</w:t>
      </w:r>
    </w:p>
    <w:p>
      <w:r>
        <w:t>D-473/2022 Seite 9</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Prüfung der Akten zum Schluss, dass der vorinstanzlichen Einschätzung beizupflichten ist. Zur Vermeidung von Wiederholungen kann auf die zutreffenden Ausführungen in der angefochtenen Verfügung verwiesen werden. Der Beschwerdeschrift und ihren Beilagen sind keine stichhaltigen Entgegnungen zu entnehmen.</w:t>
      </w:r>
    </w:p>
    <w:p>
      <w:r>
        <w:rPr>
          <w:b/>
        </w:rPr>
        <w:t>E. 7.2</w:t>
      </w:r>
    </w:p>
    <w:p>
      <w:r>
        <w:t>Der Beschwerdeführer begründete sein Asylgesuch damit, dass der (…) Geheimdienst seit (…) seine elektronische Kommunikation störe, weil dieser verhindern wolle, dass er als Whistleblower kriminelle Machenschaf- ten im D._______ aufdecke. Zudem sei ein Arzt in G._______ im Jahr (…) zu einer unzutreffenden (…) Diagnose gelangt, die ihm seither eine Er- werbstätigkeit verunmögliche. Diesbezüglich ist festzuhalten, dass nur im Heimatstaat erlittene oder zu befürchtende Verfolgungsmassnahmen asyl- rechtliche Relevanz zu entfalten vermögen. Den Akten ist nicht zu entneh- men, dass der Beschwerdeführer in Slowenien oder Kroatien jemals kon- krete Probleme gehabt hätte. Die eingereichten Unterlagen zeigen, dass er sich in G._______ mehrfach an die Polizei gewendet, in E._______ Kla- gen gegen verschiedene Personen wegen (…) bei Gericht eingereicht und in H._______ bei der Polizei Anzeigen wegen (…) erstattet hat. Belege für eine tatsächlich gegen ihn gerichtete Verfolgung sind den besagten Unter- lagen indes nicht zu entnehmen. Das subjektive Gefühl des Beschwerde- führers, dass er sich durch den (…) Geheimdienst weltweit und daher auch in Slowenien und Kroatien verfolgt fühlen würde respektive künftige Verfol- gung dort befürchten würde, vermag nicht zur Annahme zu führen, dass die Verfolgungsfurcht objektiv auch tatsächlich begründet ist. Den Akten lassen sich keine objektivierbaren Anhaltspunkte für das Vorliegen einer tatsächlichen Verfolgungsgefahr in den Heimatstaaten des Beschwerde- führers entnehmen. Slowenien und Kroatien sind verfolgungssichere Her- kunftsstaaten gemäss Art. 6a Abs. 2 Bst. a AsylG und der Beschwerdefüh- rer vermag mit seinen Ausführungen und den vorgelegten Unterlagen die gesetzliche Regelvermutung, dass dort flüchtlingsrechtlich relevante staat- liche Verfolgung nicht stattfindet und Schutz vor nichtstaatlicher Verfolgung</w:t>
      </w:r>
    </w:p>
    <w:p>
      <w:r>
        <w:t>D-473/2022 Seite 10 gewährleistet ist, nicht umzustossen. Eine objektiv nachvollziehbare Ge- fährdungslage in den Heimatstaaten des Beschwerdeführers ist aufgrund der Aktenlage nicht ersichtlich. Weder die Einwände in der Rechtsmittelein- gabe noch die auf Beschwerdeebene eingereichten Beweismittel vermö- gen zu einer anderen Einschätzung zu führen. Sollte sich der Beschwer- deführer in Slowenien oder Kroatien in Zukunft bedroht fühlen, stehen ihm dort bei Bedarf rechtsstaatliche Mittel zur Verfügung. Weitere Abklärungen in Form der Einholung einer (…) Begutachtung des Beschwerdeführers hat das SEM zu Recht in Bezug auf die Beurteilung des dargelegten Sachver- halts als nicht notwendig erachtet.</w:t>
      </w:r>
    </w:p>
    <w:p>
      <w:r>
        <w:rPr>
          <w:b/>
        </w:rPr>
        <w:t>E. 7.3</w:t>
      </w:r>
    </w:p>
    <w:p>
      <w:r>
        <w:t>Das SEM hat die Flüchtlingseigenschaft damit im Ergebnis zutreffend verneint und das Asylgesuch des Beschwerdeführers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ist Bürger der Europäischen Union, weshalb er sich auf die Bestimmungen des Abkommens zwischen der Schweizeri- schen Eidgenossenschaft einerseits und der Europäischen Gemeinschaft und ihren Mitgliedstaaten andererseits über die Freizügigkeit (Freizügig- keitsabkommen [FZA], SR 0.142.112.681) berufen kann. Dieser Umstand steht der Anordnung der Wegweisung vorliegend jedoch nicht entgegen, da sich der Beschwerdeführer nicht aus einem der im FZA genannten Gründe in der Schweiz aufhält, sondern soweit ersichtlich allein zwecks Einreichung eines Asylgesuchs in die Schweiz eingereist ist. Die Anord- nung der Wegweisung aus der Schweiz ist demnach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D-473/2022 Seite 11 wenn der strikte Beweis möglich ist, und andernfalls wenigstens glaubhaft zu machen (vgl. BVGE 2011/24 E. 10.2 m.w.H.).</w:t>
      </w:r>
    </w:p>
    <w:p>
      <w:r>
        <w:rPr>
          <w:b/>
        </w:rPr>
        <w:t>E. 9.2</w:t>
      </w:r>
    </w:p>
    <w:p>
      <w:r>
        <w:t>Der Vollzug der Wegweisung erweist sich vorliegend in Beachtung der massgeblichen völker- und landesrechtlichen Bestimmungen als zulässig (Art. 83 Abs. 3 AIG), da nach vorstehenden Erwägungen weder Hinweise auf eine flüchtlingsrechtlich relevante Verfolgung (Art. 5 Abs. 1 AsylG) be- stehen, noch konkrete Anhaltspunkte für eine menschenrechtswidrige Be- handlung des Beschwerdeführers in den Heimatstaaten im Sinne von Art. 3 EMRK ersichtlich sind.</w:t>
      </w:r>
    </w:p>
    <w:p>
      <w:r>
        <w:rPr>
          <w:b/>
        </w:rPr>
        <w:t>E. 9.3</w:t>
      </w:r>
    </w:p>
    <w:p>
      <w:r>
        <w:t>Im Weiteren ist auch von der Zumutbarkeit des Wegweisungsvollzugs auszugehen (Art. 83 Abs. 4 AIG). Der Vollzug der Wegweisung in EU-Mit- gliedstaaten ist in der Regel zumutbar (Art. 83 Abs. 5 AIG) und weder die in Slowenien und Kroatien herrschenden allgemeinen Verhältnisse noch individuelle Gründe wirtschaftlicher, sozialer oder gesundheitlicher Natur sprechen gegen eine Rückkehr des Beschwerdeführers dorthin. Es ist auf- grund der Aktenlage nicht davon auszugehen, er würde in Slowenien oder Kroatien in eine existenzgefährdende Situation geraten. Allein der Wunsch, sich einer subjektiv auch in den Heimatstaaten als bedrohlich empfunde- nen Situation durch ein Asylgesuch in der Schweiz zu entziehen, ist in Be- zug auf die Frage der Zumutbarkeit des Wegweisungsvollzugs als nicht rechtserheblich zu erkennen. Auch das Anliegen des Beschwerdeführers um Hilfestellung bei der Erlangung eines (neuen) (…) Gutachtens vermag nicht gegen die Zumutbarkeit des Wegweisungsvollzugs zu sprechen.</w:t>
      </w:r>
    </w:p>
    <w:p>
      <w:r>
        <w:rPr>
          <w:b/>
        </w:rPr>
        <w:t>E. 9.4</w:t>
      </w:r>
    </w:p>
    <w:p>
      <w:r>
        <w:t>Der Wegweisungsvollzug ist auch als möglich zu bezeichnen (Art. 83 Abs. 2 AIG), zumal der Beschwerdeführer über gültige slowenische und kroatische Reisepässe verfügt. Schliesslich steht auch die Corona-Pande- mie dem Vollzug nicht entgegen. Es handelt sich dabei, wenn überhaupt, um ein temporäres Vollzugshindernis, dem im Rahmen der Vollzugsmoda- litäten Rechnung zu tragen ist.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D-473/2022 Seite 12 Bundesrecht nicht verletzt, den rechtserheblichen Sachverhalt richtig so- wie vollständig feststellt (Art. 106 Abs. 1 AsylG) und – soweit diesbezüglich überprüfbar – angemessen ist. Die Beschwerde ist abzuweisen.</w:t>
      </w:r>
    </w:p>
    <w:p>
      <w:r>
        <w:rPr>
          <w:b/>
        </w:rPr>
        <w:t>E. 11</w:t>
      </w:r>
    </w:p>
    <w:p>
      <w:r>
        <w:t>Mit vorliegendem Urteil ist das Beschwerdeverfahren abgeschlossen, wes- halb sich der Antrag auf Verzicht auf die Erhebung eines Kostenvorschus- ses als gegenstandslos erweist.</w:t>
      </w:r>
    </w:p>
    <w:p>
      <w:r>
        <w:rPr>
          <w:b/>
        </w:rPr>
        <w:t>E. 12.1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behaupteten Bedürftigkeit des Beschwerdeführers – nicht erfüllt sind.</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D-473/2022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