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D-473/2011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https://mcp.opencaselaw.ch/entscheid/bvger_D-473_2011</w:t>
      </w:r>
    </w:p>
    <w:p>
      <w:r>
        <w:t>FR: TAF D-473/2011 du 18 janvier 2011</w:t>
      </w:r>
    </w:p>
    <w:p>
      <w:r>
        <w:t>IT: TAF D-473/2011 del 18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zuständi-ge kantonale Behörde. Der Richter: Der Gerichtsschreiber: Gérald Bovier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