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D-4738/2021 vom 7. Juni 2022</w:t>
      </w:r>
    </w:p>
    <w:p>
      <w:r>
        <w:t>Bundesverwaltungsgericht, 2022-06-07, DE</w:t>
      </w:r>
    </w:p>
    <w:p>
      <w:r>
        <w:rPr>
          <w:b/>
        </w:rPr>
        <w:t xml:space="preserve">Quelle: </w:t>
      </w:r>
      <w:r>
        <w:t>https://mcp.opencaselaw.ch/entscheid/bvger_D-4738_2021</w:t>
      </w:r>
    </w:p>
    <w:p>
      <w:r>
        <w:t>FR: TAF D-4738/2021 du 7 juin 2022</w:t>
      </w:r>
    </w:p>
    <w:p>
      <w:r>
        <w:t>IT: TAF D-4738/2021 del 7 giugno 2022</w:t>
      </w:r>
    </w:p>
    <w:p>
      <w:pPr>
        <w:pStyle w:val="Heading2"/>
      </w:pPr>
      <w:r>
        <w:t>Regeste</w:t>
      </w:r>
    </w:p>
    <w:p>
      <w:r>
        <w:t>Nichteintreten auf Asylgesuch (sicherer Drittstaat 31a I a,c,d,e) und Wegweisung</w:t>
      </w:r>
    </w:p>
    <w:p>
      <w:pPr>
        <w:pStyle w:val="Heading2"/>
      </w:pPr>
      <w:r>
        <w:t>Erwägungen</w:t>
      </w:r>
    </w:p>
    <w:p>
      <w:r>
        <w:rPr>
          <w:b/>
        </w:rPr>
        <w:t>E. 1.1</w:t>
      </w:r>
    </w:p>
    <w:p>
      <w:r>
        <w:t>Das Bundesverwaltungsgericht ist unter anderem zuständig für die Be- handlung von Beschwerden gegen Verfügungen des SEM; dabei entschei-</w:t>
      </w:r>
    </w:p>
    <w:p>
      <w:r>
        <w:t>D-4738/2021 Seite 7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In formeller Hinsicht wurde beantragt, die Sache wegen Verletzung des rechtlichen Gehörs sowie der Untersuchungs- und Begründungspflicht an die Vorinstanz zurückzuweisen. Zunächst rügte der Beschwerdeführer, das SEM habe ungeachtet seiner Vorbringen, er sei in Griechenland weder be- fragt worden, noch verfüge er über einen Aufenthaltstitel, die griechischen Behörden um Rückübernahme ersucht. Diesbezüglich ist festzuhalten, dass das SEM den Sachverhalt abgeklärt hat, indem es die griechischen</w:t>
      </w:r>
    </w:p>
    <w:p>
      <w:r>
        <w:t>D-4738/2021 Seite 8 Behörden am 7. September 2021 um Informationen zum Schutzstatus er- suchte, worauf diese am 9. September 2021 den Schutzstatus («subsidiary protection») des Beschwerdeführers bestätigt haben. Angesichts der kon- kreten Fragestellung des SEM bezüglich des Status des Beschwerdefüh- rers («we would also like to know if he was granted subsidiary protection or the refugee status») sowie der Antwort der griechischen Behörden wa- ren weitere Abklärungen beziehungsweise Rückfragen nicht angezeigt. Auch hat die Vorinstanz zu Recht ein Übernahmeersuchen an Griechen- land und nicht Slowenien gestellt, zumal der Beschwerdeführer offensicht- lich in Griechenland und nicht in Slowenien internationalen Schutz erhalten hat (das Datum der Gewährung des Schutzstatus [21.02.2020] geht dem Datum der Stellung des Asylgesuchs in Slowenien [17.08.2021] voran und bezieht sich somit offensichtlich auf die Schutzgewährung in Griechen- land). Der Umstand, dass das SEM einer anderen Lageeinschätzung zu Griechenland folgt, als vom Beschwerdeführer verlangt, sowie die geltend gemachten Mängel des griechischen Asylsystems betreffen zudem die rechtliche Würdigung der Sache (vgl. nachfolgend E. 7). Vorliegend ist die Vorinstanz ihren Untersuchungspflichten genügend nachgekommen, wes- halb das Gericht in der Sache selbst entscheidet (vgl. Art. 61 Abs. 1 VwVG).</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Die Vorinstanz stellt in der angefochtenen Verfügung zutreffend fest, dass es sich bei Griechenland als Mitgliedstaat der EU um einen sicheren Drittstaat im Sinne von Art. 6a Abs. 2 Bst. b AsylG handelt. Den vorinstanz- lichen Akten ist sodann zu entnehmen, dass dem Beschwerdeführer in Griechenland internationaler Schutz gewährt worden ist und die griechi- schen Behörden seiner Rückübernahme ausdrücklich zugestimmt haben. Demnach sind die Voraussetzungen für einen Nichteintretensentscheid</w:t>
      </w:r>
    </w:p>
    <w:p>
      <w:r>
        <w:t>D-4738/2021 Seite 9 nach Art. 31a Abs. 1 Bst. a AsylG erfüllt, weshalb das SEM auf das Asyl- gesuch des Beschwerdeführers zu Recht nicht eingetreten ist.</w:t>
      </w:r>
    </w:p>
    <w:p>
      <w:r>
        <w:rPr>
          <w:b/>
        </w:rPr>
        <w:t>E. 6.1</w:t>
      </w:r>
    </w:p>
    <w:p>
      <w:r>
        <w:t>Tritt das SEM auf ein Asylgesuch nicht ein, so verfügt es in der Regel die Wegweisung aus der Schweiz und ordnet den Vollzug an; es berück- 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7.3.1</w:t>
      </w:r>
    </w:p>
    <w:p>
      <w:r>
        <w:t>Das Bundesverwaltungsgericht hat sich im Referenzurteil E-3427/2021, E-3431/2021 vom 28. März 2022 einlässlich mit der Situation in Griechenland auseinandergesetzt und an seiner bisherigen Rechtspre- chung festgehalten, wonach der Vollzug der Wegweisung nach Griechen-</w:t>
      </w:r>
    </w:p>
    <w:p>
      <w:r>
        <w:t>D-4738/2021 Seite 10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 nisse geht das Bundesverwaltungsgericht davon aus, dass schutzberech- tigte Personen grundsätzlich in der Lage sind, ihre existenziellen Bedürf- nisse abzudecken. Auch ist davon auszugehen, dass Rückkehrenden keine menschenunwürdige Behandlung droht, weshalb für sie kein «real risk» einer völkerrechtswidrigen Behandlung besteht. An dieser Einschät- zung vermögen auch die vom Beschwerdeführer sowohl im erstinstanzli- chen Verfahren als auch auf Beschwerdeebene angerufenen Länderbe- richte und Urteile deutscher Verwaltungsgerichte nichts zu ändern.</w:t>
      </w:r>
    </w:p>
    <w:p>
      <w:r>
        <w:rPr>
          <w:b/>
        </w:rPr>
        <w:t>E. 7.3.2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 land grundsätzlich auch für vulnerable Personen, wie zum Beispiel Schwangere oder Personen, die an gesundheitlichen Problemen leiden, die nicht als schwerwiegende Erkrankung einzustufen sind (vgl. a.a.O E. 11.5.1).</w:t>
      </w:r>
    </w:p>
    <w:p>
      <w:r>
        <w:rPr>
          <w:b/>
        </w:rPr>
        <w:t>E. 7.4</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Referenzurteil E-3427/2021, E-3431/2021 E. 11.4).</w:t>
      </w:r>
    </w:p>
    <w:p>
      <w:r>
        <w:t>D-4738/2021 Seite 11</w:t>
      </w:r>
    </w:p>
    <w:p>
      <w:r>
        <w:rPr>
          <w:b/>
        </w:rPr>
        <w:t>E. 7.4.1</w:t>
      </w:r>
    </w:p>
    <w:p>
      <w:r>
        <w:t>Der Beschwerdeführer hat in Griechenland einen subsidiären Schutzstatus erhalten. Aus dem Umstand, dass er nicht über die Flücht- lingseigenschaft verfügt, kann er nichts zu seinen Gunsten ableiten, zumal er sich als Schutzberechtigter auf die Garantien in der Qualifikationsrichtli- nie berufen kann (insbesondere die Regeln betreffend den Zugang zu Be- 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 keit einer nach Art. 3 EMRK oder Art. 1 FoK verbotenen Strafe oder Be- handlung ausgesetzt wäre. Der Beschwerdeführer macht geltend, in Grie- chenland in misslichen Umständen über drei Jahre im Camp Moria gelebt zu haben. Er macht indessen nicht geltend, sich während seines Aufent- halts in Griechenland vergeblich um Hilfe oder Unterstützung seitens der Behörden bemüht zu haben. Unter diesen Umständen ist im heutigen Zeit- punkt nicht von einem «real risk» auszugehen, dass er bei einer Rückkehr nach Griechenland einer menschenrechtswidrigen Behandlung ausgesetzt wäre. Auch unter Berücksichtigung der Schwächen des griechischen Auf- nahmesystems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7.4.2</w:t>
      </w:r>
    </w:p>
    <w:p>
      <w:r>
        <w:t>Auch unter dem Aspekt der Zumutbarkeit hat die Vorinstanz den Voll- zug der Wegweisung mit zutreffender Begründung bejaht. Entgegen der Auffassung des Beschwerdeführers lässt sich aus dem Fehlen begünsti- gender Umstände nicht auf die Unzumutbarkeit des Wegweisungsvollzugs schliessen, zumal vorliegend nicht von einer rechtlich relevanten Vulnera- bilität auszugehen ist (vgl. Referenzurteil E-3427/2021, E-3431/2021 E. 11.5.1). Selbst wenn die Lebensbedingungen in Griechenland für den Beschwerdeführer eine Herausforderung darstellen und eine adäquate Eingliederung in die sozialen Strukturen Griechenlands mit nicht zu ver- kennenden Erschwernissen verbunden ist, liegen keine Hinweise für die Annahme vor, dass er bei einer Rückkehr nach Griechenland einer exis- tenziellen Notlage ausgesetzt wäre. Obwohl der Beschwerdeführer (an- geblich) keine Kenntnis von seinem Schutzstatus hatte, so ist er spätestens mit der Zustimmung der griechischen Behörden am 9. September 2021 zur Rückübernahme des Beschwerdeführers darüber informiert. Selbst wenn der Beschwerdeführer nicht befragt wurde, nichts von seinem Schutzstatus wusste und weiter im Camp Moria leben musste, so wurde er nun über</w:t>
      </w:r>
    </w:p>
    <w:p>
      <w:r>
        <w:t>D-4738/2021 Seite 12 seinen Status in Kenntnis gesetzt und kann den entsprechenden Aufent- haltstitel in Griechenland beantragen, beziehungsweise verlängern, woran auch nichts ändert, dass er in Griechenland mit einem anderen Geburts- datum registriert wurde. Ungeachtet seines geltend gemachten Analphe- tismus (was aufgrund seines Facebook-Kontos zumindest zweifelhaft er- scheint, vgl. Personalienblatt) dürfte er in der Lage sein, sich an geeignete Institutionen zu wenden. So gibt es auch in Griechenland Nichtregierungs- organisationen, die dem zwar jungen, aber längst volljährigen Beschwer- deführer diesbezüglich behilflich sein können. Insofern darf von ihm erwar- tet werden, sich bei Unterstützungsbedarf und der Geltendmachung seines Anspruchs sowie allfälligen Verfahrensverletzungen an die griechischen Behörden zu wenden und die erforderliche Hilfe nötigenfalls auf dem Rechtsweg einzufordern.</w:t>
      </w:r>
    </w:p>
    <w:p>
      <w:r>
        <w:rPr>
          <w:b/>
        </w:rPr>
        <w:t>E. 7.4.3</w:t>
      </w:r>
    </w:p>
    <w:p>
      <w:r>
        <w:t>Bezüglich des geltend gemachten medizinischen Sachverhalts fällt ins Gewicht, dass der Beschwerdeführer während seines knapp neunmo- natigen Aufenthalts in der Schweiz keine Arztberichte zu den Akten ge- reicht hat. Anlässlich seines Dublin-Gesprächs am 6. September 2021 er- klärte er denn auch, sein Gesundheitszustand sei gut. Das SEM erkundigte sich am 13. September 2021 auch noch vor Erlass der angefochtenen Ver- fügung beim zuständigen Gesundheitsdienst nach den vergangenen und geplanten Arztterminen des Beschwerdeführers. Die Nachfrage ergab in- des, dass keine Arzttermine stattgefunden haben. Seither sind keine wei- teren medizinischen Unterlagen eingereicht worden. Vor diesem Hinter- grund ist nicht von einer rechtserheblichen und schon gar nicht von einer ersthaften und schwerwiegenden Erkrankung beziehungsweise Belastung auszugehen, die der Zumutbarkeit des Wegweisungsvollzugs entgegen- stehen würde. Es besteht daher offensichtlich zum heutigen Zeitpunkt kein Bedarf an einer medizinischen Behandlung. Allfällige zukünftige gesund- heitliche Beschwerden können auch in Griechenland behandelt werden.</w:t>
      </w:r>
    </w:p>
    <w:p>
      <w:r>
        <w:rPr>
          <w:b/>
        </w:rPr>
        <w:t>E. 7.4.4</w:t>
      </w:r>
    </w:p>
    <w:p>
      <w:r>
        <w:t>Aufgrund der Aktenlage ist somit nicht davon auszugehen, der Be- schwerdeführer gerate bei einer Rückkehr nach Griechenland zwangsläu- fig in eine seine Existenz gefährdende Situation. Damit ist der Vollzug der Wegweisung zumutbar.</w:t>
      </w:r>
    </w:p>
    <w:p>
      <w:r>
        <w:rPr>
          <w:b/>
        </w:rPr>
        <w:t>E. 7.4.5</w:t>
      </w:r>
    </w:p>
    <w:p>
      <w:r>
        <w:t>Nach dem Gesagten ist es dem Beschwerdeführer auch unter Be- rücksichtigung der aktuellen bundesverwaltungsgerichtlichen Rechtspre- chung nicht gelungen, die Regelvermutungen umzustossen (vgl. Referenz- urteil E3427/2021, E-3431/2021 E. 11.5). Damit erweist sich der Wegwei- sungsvollzug als zulässig und zumutbar. Angesichts dessen besteht auch</w:t>
      </w:r>
    </w:p>
    <w:p>
      <w:r>
        <w:t>D-4738/2021 Seite 13 kein Anlass zur Einholung individueller Garantien betreffend adäquate Un- terbringung und Betreuung (vgl. Urteil des BVGer E-2169/2020 vom 13. Mai 2020 E. 8.4). Das entsprechende Begehren ist abzuweisen.</w:t>
      </w:r>
    </w:p>
    <w:p>
      <w:r>
        <w:rPr>
          <w:b/>
        </w:rPr>
        <w:t>E. 7.5</w:t>
      </w:r>
    </w:p>
    <w:p>
      <w:r>
        <w:t>Es ist schliesslich auch ohne weiteres von der Möglichkeit des Weg- weisungsvollzugs auszugehen (Art. 83 Abs. 2 AIG), da sich Griechenland – wie schon im Rahmen der Prüfung der Voraussetzungen von Art. 31a Abs. 1 Bst. a AsylG festgestellt (vgl. oben, E. 5.3) – ausdrücklich zu einer Wiederaufnahme des Beschwerdeführers bereit erklärt hat.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Art. 1–3 des Reglements vom 21. Februar 2008 über die Kosten und Entschädigungen vor dem Bundes- verwaltungsgericht [VGKE, SR 173.320.2]). Nachdem das Gesuch um Ge- währung der unentgeltlichen Prozessführung mit Zwischenverfügung vom 3. November 2021 gutgeheissen wurde und es keine Hinweise auf eine massgebliche zwischenzeitliche Veränderung gibt, sind jedoch keine Kos- ten aufzuerlegen.</w:t>
      </w:r>
    </w:p>
    <w:p>
      <w:r>
        <w:t>(Dispositiv nächste Seite)</w:t>
      </w:r>
    </w:p>
    <w:p>
      <w:r>
        <w:t>D-4738/2021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