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D-4738/2010 vom 3. Februar 2011</w:t>
      </w:r>
    </w:p>
    <w:p>
      <w:r>
        <w:t>Bundesverwaltungsgericht, 2011-02-03, DE</w:t>
      </w:r>
    </w:p>
    <w:p>
      <w:r>
        <w:rPr>
          <w:b/>
        </w:rPr>
        <w:t xml:space="preserve">Quelle: </w:t>
      </w:r>
      <w:r>
        <w:t>https://mcp.opencaselaw.ch/entscheid/bvger_D-4738_2010</w:t>
      </w:r>
    </w:p>
    <w:p>
      <w:r>
        <w:t>FR: TAF D-4738/2010 du 3 février 2011</w:t>
      </w:r>
    </w:p>
    <w:p>
      <w:r>
        <w:t>IT: TAF D-4738/2010 del 3 febbraio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sowie Art. 105 AsylG i.V.m. Art. 37 VGG und Art. 52 VwVG). Die Be­schwerdeführerin ist durch die angefochtene Verfügung besonders be­rührt und hat ein schutzwürdiges Interesse an deren Aufhebung bezie­hungsweise Änderung; sie ist daher zur Einreichung der Beschwerde legiti­miert (Art. 105 AsylG i.V.m. Art. 37 VGG und Art. 48 Abs. 1 VwVG). Auf die Beschwerde ist einzutreten.</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 zur Begründung seiner Verfügung vom 26. Mai 2010 aus, die Vorbringen der Beschwerdeführerin vermöchten teilweise den An­forderungen von Art. 7 AsylG an das Glaubhaftmachen und teilweise denjenigen von Art. 3 AsylG an die Flüchtlingseigenschaft nicht standzuhal­ten.</w:t>
      </w:r>
    </w:p>
    <w:p>
      <w:r>
        <w:rPr>
          <w:b/>
        </w:rPr>
        <w:t>E. 4.1.1</w:t>
      </w:r>
    </w:p>
    <w:p>
      <w:r>
        <w:t>Als nicht glaubhaft erachtet die Vorinstanz vorab die Vorbringen der Beschwerdeführerin betreffend die Zeit nach ihrer Rückkehr aus Saudi-Ara­bien. So widerspreche es der allgemeinen Erfahrung, dass sie bereits kurze Zeit nach ihrer Rückkehr von ihrem ehemaligen Peiniger und dessen Helfern ausfindig gemacht worden sei, nachdem sie ihren Aussagen zufolge während rund sieben Jahren landesabwesend gewesen sei und zu­dem ihr Verfolger aus E._______ stamme, das im Afar-Gebiet und somit weit von A._______ entfernt liege. Ferner sei es nicht nachvollziehbar, wes­halb die Beschwerdeführerin ausgerechnet in jene Stadt zurückgekehrt sei, in der sie entführt und missbraucht worden sei, zumal ihre Grossmut­ter bei ihrer Rückkehr nicht mehr gelebt habe und es naheliegender gewe­sen wäre, sich zu ihrem Onkel nach D._______ zu begeben, der je­weils in ernsthaften Situationen für sie da gewesen sei. Ebenso wenig nachvollziehbar sei auch das Motiv für die angeblich unmittelbar nach ih­rer Rückkehr erfolgte erneute Verfolgung durch ihren ehemaligen Peini­ger, da seine Taten mehr als sieben Jahre zurückgelegen seien, die Be­schwerdeführerin damals keine Anzeige gegen ihn erhoben habe und er über grossen Einfluss verfüge. Im Weiteren würden die Vorbringen der Be­schwerdeführerin in Bezug auf die angeblichen polizeilichen Ermittlun­gen gegen ihren Vergewaltiger Ungereimtheiten aufweisen. Da aufgrund die­ser Aspekte die für die Zeit nach der Rückkehr der Beschwerdeführe­rin aus Saudi-Arabien geltend gemachten Ereignisse nicht geglaubt wer­den könnten, müssten auch deren damit in Zusammenhang stehende Vor­bringen betreffend die angeblich im Jahr 2001 erlittene Entführung und die Vergewaltigungen bezweifelt werden.</w:t>
      </w:r>
    </w:p>
    <w:p>
      <w:r>
        <w:rPr>
          <w:b/>
        </w:rPr>
        <w:t>E. 4.1.2</w:t>
      </w:r>
    </w:p>
    <w:p>
      <w:r>
        <w:t>Diese von der Beschwerdeführerin in Bezug auf das Jahr 2001 gel­tend gemachten Ereignisse hätten zudem im Zeitpunkt der Ausreise der Be­schwerdeführerin zu weit zurück gelegen, um noch als Anlass für diese gewertet zu werden; es fehle demnach am erforderlichen zeitlichen und sachlichen Kausalzusammenhang. Soweit die Beschwerdeführerin schliess­lich eine schlechte Behandlung durch ihre Arbeitgeberin in Saudi-Arabien angebe, sei sie nicht auf den subsidiären Schutz der Schweiz ange­wiesen, da sie sich diesen Nachteilen durch einen Wegzug in ihr Hei­matland entziehen könne.</w:t>
      </w:r>
    </w:p>
    <w:p>
      <w:r>
        <w:rPr>
          <w:b/>
        </w:rPr>
        <w:t>E. 4.2</w:t>
      </w:r>
    </w:p>
    <w:p>
      <w:r>
        <w:t>Die Beschwerdeführerin stellt sich in ihrer Beschwerdeeingabe vom 29. Juni 2010 demgegenüber auf den Standpunkt, sie wisse nicht, mit wem ihr Vergewaltiger zwischen ihrer ersten Flucht aus Äthiopien und der im Jahr 2009 erfolgten Rückkehr in Kontakt gestanden sei und wie er ihren erneu­ten Aufenthalt in A._______ habe ausfindig machen können. Es sei für ihn wohl auch nicht mehr eine erzwungene Heirat im Vordergrund gestan­den, sondern vielmehr die Rache für ihre Verweigerung und Flucht. Aus die­sem Grund sei es nicht realitätsfremd, dass er Mörder auf sie ange­setzt habe. Ferner sei es nicht unglaubhaft, dass sie von Saudi-Ara­bien nach A._______ zurückgekehrt sei; gedemütigt und verängstigt von ihren Erleb­nissen in Saudi-Arabien sei es begreiflich, dass sie nach vielen Jah­ren Landesabwesenheit dorthin gegangen sei, wo sie vor ihrer Ausreise ge­lebt habe, zumal sie nichts von der ihr dort noch akut drohenden Gefähr­dung habe wissen können. Was die ihr vorgehaltenen Ungereimthei­ten in Zusammenhang mit der Anzeige gegen ihren Vergewalti­ger anbelange, sei es nachvollziehbar, dass sie diese Anzeige erst eingereicht habe, als der von der Polizei erwischte Attentäter ihn als Drahtzieher angegeben habe. Schliesslich sei angesichts der bereits kurz nach ihrer Rück­kehr aus Saudi-Arabien wieder erlittenen Bedrohung sehr wohl ein zeit­li­cher und sachlicher Kausalzusammenhang gegeben.</w:t>
      </w:r>
    </w:p>
    <w:p>
      <w:r>
        <w:rPr>
          <w:b/>
        </w:rPr>
        <w:t>E. 5.1</w:t>
      </w:r>
    </w:p>
    <w:p>
      <w:r>
        <w:t>Nach Prüfung der Akten gelangt das Bundesverwaltungsgericht zum Schluss, dass das BFM die Vorbringen der Beschwerdeführerin zu Recht und mit zutreffender Begründung als nicht glaubhaft beziehungsweise als asylrechtlich unbeachtlich erachtet.</w:t>
      </w:r>
    </w:p>
    <w:p>
      <w:r>
        <w:rPr>
          <w:b/>
        </w:rPr>
        <w:t>E. 5.2.1</w:t>
      </w:r>
    </w:p>
    <w:p>
      <w:r>
        <w:t>So hat die Vorinstanz zunächst überzeugend dargelegt, wieso die von der Beschwerdeführerin für die Zeit nach ihrer Rückkehr aus Saudi-Ara­bien geltend gemachten Ereignisse nicht glaubhaft erscheinen. Es ist in der Tat überaus unwahrscheinlich, dass C._______ innert kür­zester Zeit von ihrem erneuten Aufenthalt in A._______ Kenntnis erhielt, nach­dem sie sich zuvor während mehr als sieben Jahren im Ausland aufgehal­ten hatte und sich inzwischen auch ihr äusseres Erscheinungsbild - von ei­nem 15-jährigen Mädchen zu einer 22-jährigen Frau - massgeblich verän­dert haben dürfte. Wenig realitätskonform erscheint sodann auch das angebliche Verhalten der Beschwerdeführerin, welche ausgerechnet nach A._______ zurückgekehrt sein will, wo sie zuvor entführt und vergewal­tigt worden sei und gemäss eigenen Angaben nach dem Tod ihrer Gross­mutter (vgl. BFM-act. A8, S. 4, F17) keine familiären Anknüpfungspunkte mehr hatte. Gerade vor dem Hintergrund ihrer in der Beschwerdeeingabe vorgebrachten Verängstigung wäre es offensichtlich zu erwarten gewe­sen, dass sie sich zu ihrem mit seiner Familie in D._______ lebenden On­kel begeben hätte, welcher sie in sämtlichen Notsituationen stets unter­stützt habe. Angesichts dieser Aspekte und unter Berücksichtigung der weiteren Erwägungen der Vorinstanz - auf welche zur Vermeidung von Wiederholungen zu verweisen ist und denen die Beschwerdeführerin auf Beschwerdeebene nichts Konkretes entgegenzuhalten vermag - beste­hen damit überwiegende Zweifel an der Wahrheit ihrer Vorbringen.</w:t>
      </w:r>
    </w:p>
    <w:p>
      <w:r>
        <w:rPr>
          <w:b/>
        </w:rPr>
        <w:t>E. 5.2.2</w:t>
      </w:r>
    </w:p>
    <w:p>
      <w:r>
        <w:t>Nachdem der Beschwerdeführerin die für die Zeit nach ihrer Rück­kehr aus Saudi-Arabien im Januar 2009 geltend gemachten Übergriffe nicht geglaubt werden können, hat das BFM im Weiteren zu Recht das Vor­liegen eines rechtsgenüglichen zeitlichen und sachlichen Kausalzusam­menhanges zwischen der angeblichen Entführung im Jahr 2001 und der erst Jahre später erfolgten erneuten Ausreise aus ihrem Hei­matstaat verneint. Selbst wenn der Beschwerdeführerin die von ihr ange­gebenen Vergewaltigungen geglaubt würden, vermöchten damit ihre Vorbringen den Anforderungen von Art. 3 AsylG an die Flüchtlingseigen­schaft nicht zu genügen. Hinzu kommt, dass auch diesbezüglich durch­aus Zweifel an der Glaubhaftigkeit der Angaben bestehen. So hat die Be­schwerdeführer­in etwa im Rahmen der Empfangszentrumsbefragung vom 4. September 2009 ausgesagt, es sei ihr eine Woche nach ihrer Entfüh­rung gelungen, die verschlossene Türe mit einem Stock zu öffnen und zu fliehen (vgl. BFM-act. A1, S. 7), während sie bei der einlässlichen Anhö­rung vom 24. September 2009 angab, sie habe die Türe mit einem gros­sen Messer aufgebrochen (vgl. BFM-act. A8, S. 13, F119). Angesichts der ohnehin fehlenden asylrechtlichen Relevanz der Vorbringen betreffend das Jahr 2001 erübrigt es sich jedoch, näher auf weitere Ungereimtheiten in ihren Aussagen einzugehen.</w:t>
      </w:r>
    </w:p>
    <w:p>
      <w:r>
        <w:rPr>
          <w:b/>
        </w:rPr>
        <w:t>E. 5.3</w:t>
      </w:r>
    </w:p>
    <w:p>
      <w:r>
        <w:t>Zusammenfassend ist festzuhalten, dass es der Beschwerdeführerin nicht gelungen ist, die Flüchtlingseigenschaft nachzuweisen oder glaub­haft zu machen. Das BFM hat demnach ihr Asylgesuch zu Recht abgewie­sen.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Erteilung einer solchen. Die Wegweisung wurde demnach zu Recht angeordnet (Art. 44 Abs. 1 AsylG; vgl. Entscheide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Beweismassstab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7.2.2</w:t>
      </w:r>
    </w:p>
    <w:p>
      <w:r>
        <w:t>Die Vorinstanz wies in ihrer angefochtenen Verfügung zutreffend dar­auf hin, dass der Grundsatz der Nichtrückschiebung nur Personen schützt, welche die Flüchtlingseigenschaft erfüllen.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124-127, mit weiteren Hin­weisen). Auch die allgemeine Menschenrechtssituation in Äthiopien lässt den Wegweisungsvollzug zum heutigen Zeitpunkt nicht als unzuläs­sig erscheinen.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7.3.1</w:t>
      </w:r>
    </w:p>
    <w:p>
      <w:r>
        <w:t>Die schweizerischen Asylbehörden gehen in konstanter Praxis von ei­ner grundsätzlichen Zumutbarkeit des Wegweisungsvollzuges nach Äthio­pien aus (vgl. bereits EMARK 1998 Nr. 22). Der zweieinhalb Jahre dau­ernde Grenzkrieg zwischen Äthiopien und Eritrea wurde im Juni 2000 mit einem von der Organisation für die Einheit Afrikas (OAU) vermittelten Waffenstillstand und einem von beiden Staaten am 12. Dezember 2000 un­terzeichneten Friedensabkommen beendet. Trotz des Abzugs der UN-Friedenstruppen aus Eritrea im März 2008 und aus Äthiopien im August 2008 ist im heutigen Zeitpunkt nicht von einem offenen Konflikt im Grenzge­biet zwischen diesen beiden Staaten auszugehen. Insgesamt kann jedenfalls nicht von einer rechtlich relevanten Verschlechterung der all­gemeinen Lage in Äthiopien gesprochen werden.</w:t>
      </w:r>
    </w:p>
    <w:p>
      <w:r>
        <w:rPr>
          <w:b/>
        </w:rPr>
        <w:t>E. 7.3.2</w:t>
      </w:r>
    </w:p>
    <w:p>
      <w:r>
        <w:t>Aufgrund der Akten ergeben sich ferner auch keine in der Person der Beschwerdeführerin liegenden Gründe, welche den Vollzug der Wegwei­sung als unzumutbar erscheinen liessen. Es handelt sich bei ihr um eine junge, alleinstehende Frau, die während zehn Jahren die Schule besuchte und ebenso lange als Haushaltshilfe gear­beitet hat, mithin grundsätzlich gute Voraussetzungen für den Aufbau einer eigenen wirtschaftlichen Existenz besitzt. Ferner lebt ein Onkel - der ihr in der Vergangenheit stets zur Seite stand - mit seiner Familie in D._______; er hat nach den Angaben der Beschwerdeführerin von de­ren Grossmutter mehrere Häuser geerbt (vgl. BFM-act. A8, S. 6 f., F53-F56), weshalb ohne weiteres davon auszugehen ist, dass er ihr bei ihrer Rückkehr in den Heimatstaat neben persönlicher auch materielle Unterstüt­zung bieten kann. Aufgrund der Aussagen der Beschwerdeführe­rin in den Anhörungen durch die Vorinstanz ist schliess­lich nicht davon auszugehen, dass sie unter ernsthaften gesundheitlichen Problemen leidet. Nach dem Gesagten ist der Vollzug der Wegweisung demnach auch als zumutbar zu bezeichnen.</w:t>
      </w:r>
    </w:p>
    <w:p>
      <w:r>
        <w:rPr>
          <w:b/>
        </w:rPr>
        <w:t>E. 7.4</w:t>
      </w:r>
    </w:p>
    <w:p>
      <w:r>
        <w:t>Schliesslich obliegt es der Beschwerdeführerin, sich bei der zuständi­gen Vertretung ihres Heimatstaates die für eine Rückkehr notwendigen Rei­sedokumente zu beschaffen (Art. 8 Abs. 4 AsylG), weshalb der Vollzug der Wegweisung auch als möglich zu bezeichnen ist (Art. 83 Abs. 2 AuG).</w:t>
      </w:r>
    </w:p>
    <w:p>
      <w:r>
        <w:rPr>
          <w:b/>
        </w:rPr>
        <w:t>E. 8</w:t>
      </w:r>
    </w:p>
    <w:p>
      <w:r>
        <w:t>Insgesamt ist der durch die Vorinstanz verfügte Vollzug der Wegweisung zu bestätigen. Die Vorinstanz hat den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die Kosten von Fr. 600.-- an sich der Beschwerdeführerin aufzuerlegen (Art. 63 Abs. 1 und 5 VwVG). Da die Beschwerde im Zeitpunkt ihrer Einreichung nicht als aussichtslos zu bezeichnen war, ist inA._______n das Gesuch um Gewährung der unentgeltli­chen Rechtspflege gemäss Art. 65 Abs. 1 VwVG gutzuheissen, zumal die prozessuale Bedürftigkeit der Beschwerdeführerin mit der von ihr eingereichten Fürsorgebestätigung vom 6. Juli 2010 belegt ist und sich aus den Akten keine Hinweise auf eine in der Zwischenzeit eingetretene massgebliche Verbesserung ihrer finanziellen Lage ergeben. Bei dieser Sachlage sind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