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D-4737/2008 vom 21. August 2008</w:t>
      </w:r>
    </w:p>
    <w:p>
      <w:r>
        <w:t>Bundesverwaltungsgericht, 2008-08-21, DE</w:t>
      </w:r>
    </w:p>
    <w:p>
      <w:r>
        <w:rPr>
          <w:b/>
        </w:rPr>
        <w:t xml:space="preserve">Quelle: </w:t>
      </w:r>
      <w:r>
        <w:t>https://mcp.opencaselaw.ch/entscheid/bvger_D-4737_2008</w:t>
      </w:r>
    </w:p>
    <w:p>
      <w:r>
        <w:t>FR: TAF D-4737/2008 du 21 août 2008</w:t>
      </w:r>
    </w:p>
    <w:p>
      <w:r>
        <w:t>IT: TAF D-4737/2008 del 21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50 und 52 VwVG). Auf die Beschwerde ist daher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mit der Begründung ab, die Vorbringen des Beschwerdeführers würden den Anforderungen an die Glaubhaftigkeit gemäss Art. 7 AsylG nicht standhalten, so dass ihre Asylrelevanz nicht geprüft werden müsse. Im Einzelnen führte es aus, der Beschwerdeführer sei in der Bundesanhörung vom 2. Juni 2008 gefragt worden, wann der erste Angriff seitens der Taliban auf ihn erfolgt sei. Der Beschwerdeführer habe ausgesagt, dies sei zirka im Februar/März 2008 gewesen, etwa einen Monat nach dem Tod D._______s. Gleich nach dieser Aussage habe er sich jedoch korrigiert und ausgesagt, er habe soeben nicht über die erste, sondern über die zweite Attacke der Taliban Angaben gemacht. Auf die Frage, wann der erste Angriff denn nun tatsächlich erfolgt sei, habe er mit Januar/Februar 2008 geantwortet, um sich dann sogleich wieder zu korrigieren und auszusagen, der erste Angriff sei im Oktober/November 2007 erfolgt. Zudem seien die Antworten des Beschwerdeführers auf die Frage, ob der erste Angriff beziehungsweise der erste Anschlag seitens der Taliban auf ihn vor oder nach der Entführung des Halbbruders erfolgt sei, auffällig ausweichend ausgefallen. Angesichts dieser aufgezeigten Ungereimtheiten in den Aussagen des Beschwerdeführers könnten ihm die Vorbringen, dass die Taliban in seiner Heimatregion auch ihn gezielt verfolgt hätten, nicht geglaubt werden. Überdies habe sich der Beschwerdeführer bei der mündlichen Begründung seines Asylgesuches in weitere Widersprüche verstrickt: Anlässlich der Anhörung vom 2. Juni 2008 habe er vorgebracht, er sei von einem Angestellten der Firma "E._______" über den Tod D._______s informiert worden. Demgegenüber habe der Beschwerdeführer bei der Befragung am 23. Mai 2008 angegeben, er sei von einem Regierungsbeamten über den Tod D._______s benachrichtigt worden. Zudem sei die Schilderung seiner geltend gemachten Begegnung beziehungsweise Verhandlung mit den Taliban in der Bundesanhörung vom 2. Juni 2008 von Stereotypien geprägt. Überdies falle auf, dass er in seiner Schilderung die Rolle der ihn begleitenden Weissbärtigen und seine eigene Funktion als Vertreter der Verwandtschaft von Personen, die von den Taliban ebenfalls festgehalten worden seien, völlig ausgeblendet habe. Schliesslich sei festzuhalten, dass die Identität des Beschwerdeführers nicht feststehe. Bei der von ihm abgegebenen "Taskara" handle es sich lediglich um eine fotokopierte Formularvorlage, auf die anschliessend Vermerke eingetragen worden seien. Von den Behörden würden indessen üblicherweise gedruckte Formulare verwendet. Die abgegebene "Taskara" könne deshalb nicht als rechtsgenüglich qualifiziert werden.</w:t>
      </w:r>
    </w:p>
    <w:p>
      <w:r>
        <w:rPr>
          <w:b/>
        </w:rPr>
        <w:t>E. 4.2</w:t>
      </w:r>
    </w:p>
    <w:p>
      <w:r>
        <w:t>Der Beschwerdeführer machte demgegenüber in seiner Rechtsmitteleingabe im Wesentlichen geltend, er habe bei der Befragung beziehungsweise Anhörung keine genauen Daten nennen können, da er ein Landwirt und nicht sehr gebildet sei. Das Leben in Afghanistan sei so schwer und es gebe so häufig Explosionen, dass man darüber kein Protokoll schreibe und die Daten aufliste. Die wichtigsten zwei Daten, nämlich wann sein Bruder entführt und getötet worden sei, habe er nicht vergessen können. Es sei gut möglich, dass der erste Minenanschlag vor seinem Wohnhaus eigentlich seinem Bruder gegolten habe, man habe seinen Bruder und dessen Angehörige damit entweder warnen oder umbringen wollen. Zudem führte der Beschwerdeführer aus, er habe bezüglich der Frage, wie er vom Tod seines Bruders erfahren habe, sowohl bei der Befragung am 23. Mai 2008 als auch bei der Anhörung am 2. Juni 2008 dasselbe ausgesagt. Er habe bei der Anhörung lediglich detaillierter erzählen können, wie er zu den Informationen gekommen sei. Ausserdem sei es wissenschaftlich bewiesen, dass niemand ein Geschehen bei mündlicher Wiederholung genau gleich schildern und es in der gleichen Reihenfolge nacherzählen könne. Im Weiteren beharrte der Beschwerdeführer in seiner Rechtsmitteleingabe auf der Echtheit seiner eingereichten "Taskara". Er habe bei der Anhörung am 2. Juni 2008 versucht zu erklären, dass im Moment in Afghanistan alle ID-Karten so aussehen würden. Die eingereichten zwei Fotokopien der Ausweise seines Bruders würden zudem zeigen, dass dieser bei der ausländischen Firma angestellt gewesen sei. Ebenso bestätige die als Beweismittel der Beschwerde beigelegte handschriftliche Bestätigung des Innenministeriums der Provinz Baghlan den Bericht seines Vaters über den Mord an seinem Bruder und zwei weiterer Personen. Auf die weiteren Ausführungen in der Beschwerde wird - soweit wesentlich - in den nachfolgenden Erwägungen eingegangen.</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E. 3c.aa S. 263 f.; EMARK Nr. 28 E. 3a S. 270).</w:t>
      </w:r>
    </w:p>
    <w:p>
      <w:r>
        <w:rPr>
          <w:b/>
        </w:rPr>
        <w:t>E. 5.2</w:t>
      </w:r>
    </w:p>
    <w:p>
      <w:r>
        <w:t>Wie die Vorinstanz zutreffend in ihrer Verfügung ausführte, offenbarte der Beschwerdeführer in der Anhörung vom 2. Juni 2008 grosse Unsicherheiten hinsichtlich der Frage, wann die angeblich auf sein Wohnhaus verübten Anschläge stattgefunden haben. So bekundete der Beschwerdeführer insbesondere grosse Mühe, das Datum des ersten Anschlages zu nennen (act. A 11/11, S. 4). Erhebliche Zweifel an den Vorbringen des Beschwerdeführers erweckt zudem auch die Tatsache, dass er die Frage, ob die Entführung von D._______ vor oder nach dem ersten Angriff auf sein Wohnhaus erfolgt sei, nicht beantworten konnte. Der Behauptung des Beschwerdeführers in der Beschwerdeschrift, wonach er sich aufgrund seiner mangelnden Bildung Daten nur sehr schlecht merken könne, vermag nicht zu überzeugen. Die Erfahrung zeigt, dass die Schilderung von Erlebnissen nicht von einer verstandesmässigen Leistung abhängt, sofern sich diese real ereignet haben. Tatsächlich Verfolgte sind unabhängig von Herkunft und Bildung durchaus in der Lage, ihre Verfolgungssituation zu substanziieren, in schlüssiger Weise herzuleiten beziehungsweise in zeitlicher Hinsicht einzuordnen. Wie die Vorinstanz in ihrer Verfügung zutreffend festhielt, verstrickte sich der Beschwerdeführer bei der Schilderung, von wem er über den Tod seines Halbbruders orientiert worden sei, in Widersprüche. So führte er anlässlich der Befragung vom 23. Mai 2008 aus, er sei durch einen Regierungsangestellten telefonisch benachrichtigt worden (act. A 1/11, S. 5). Bei der Anhörung vom 2. Juni 2008 erklärte er demgegenüber, ein Angestellter der Firma "E._______" habe ihn über D._______s Tod informiert (act. A 11/11, S. 6 f.). Die Behauptung des Beschwerdeführers in der Rechtsmittelschrift, wonach er sowohl bei der Befragung als auch bei der Anhörung dasselbe gesagt habe, ist somit aktenwidrig. Widersprüchlich fielen auch die Aussagen des Beschwerdeführers hinsichtlich der Personen aus, die ihm nach den angeblichen Anschlägen geraten haben sollen, das Land zu verlassen. In der Befragung vom 23. Mai 2008 erklärte der Beschwerdeführer, es seien seine Eltern gewesen, in der Anhörung vom 2. Juni 2008 führte er demgegenüber aus, es seien Regierungsvertreter gewesen. Im Weiteren ist festzuhalten, dass die Schilderungen des Beschwerdeführers bezüglich seiner Begegnung beziehungsweise Verhandlung mit den Taliban unsubstanziiert und vage ausgefallen sind. In Anbetracht dessen, dass es sich beim Treffen mit den Taliban um ein eindrückliches Erlebnis gehandelt hat, ist davon auszugehen, dass der Beschwerdeführer das angeblich Erlebte, seine eigene Funktion und die Rolle der Weissbärtigen viel eingehender und detailreicher hätte schildern können, wenn er es tatsächlich selber erlebt hätte (act. A 11/11, S. 6). Deshalb ist der Schluss zu ziehen, er habe das Geschilderte erfunden. Übereinstimmend mit der Vorinstanz ist überdies festzuhalten, dass die Identität des Beschwerdeführers nach wie vor nicht feststeht, da es sich bei der von ihm zum Beweis seiner Identität eingereichten "Taskara" lediglich um eine fotokopierte Formularvorlage handelt, in die anschliessend Einträge vorgenommen worden sind (vgl. BVGE 2007/7). Die eingereichten Beweismittel können demzufolge, unabhängig von der Frage der Echtheit, nicht zweifelsfrei dem Beschwerdeführer zugeordnet werden und sind demnach nicht geeignet, seine Vorbringen zu stützen. Das Gericht gelangt daher nach Prüfung der Akten übereinstimmend mit dem BFM zur Auffassung, dass die vom Beschwerdeführer zur Begründung seines Asylgesuches geltend gemachten Vorbringen den umschriebenen Anforderungen an die Glaubhaftmachung nicht genügen, und das BFM diese zu Recht und mit zutreffender Begründung als unglaubhaft beurteilt hat. Der Beschwerdeführer erfüllt somit die Voraussetzungen zur Zuerkennung der Flüchtlingseigenschaft nicht, weshalb die Vorinstanz das Asylbegehren zu Recht ohne weitere Abklärungen abgelehnt hat. Es erübrigt sich deshalb, auf die weiteren Vorbringen in der Rechtsmitteleingabe näher einzugehen, da sie an obiger Erkenntnis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7.4</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Dies ist ihm nach den vorstehenden Erwägungen nicht gelungen. Auch die allgemeine Menschenrechtssituation in Afghanistan lässt den Wegweisungsvollzug zum heutigen Zeitpunkt als zulässig erscheinen. Nach dem Gesagten ist der Vollzug der Wegweisung sowohl im Sinne der asyl- als auch der völkerrechtlichen Bestimmungen zulässig.</w:t>
      </w:r>
    </w:p>
    <w:p>
      <w:r>
        <w:rPr>
          <w:b/>
        </w:rPr>
        <w:t>E. 7.5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7.6</w:t>
      </w:r>
    </w:p>
    <w:p>
      <w:r>
        <w:t>In ihrer Rechtsprechung hatte sich die Schweizerische Asylrekurskommission (ARK) in EMARK 2003 Nr. 10 eingehend zur Lage in Kabul geäussert und die Unterschiede zwischen der Stadt Kabul und anderen Regionen Afghanistans dargestellt. Infolge der vergleichsweise günstigeren Situation hatte sie den Wegweisungsvollzug nach Kabul unter bestimmten strengen Voraussetzungen, inbesondere einem tragfähigen Beziehungsnetz, der Möglichkeit der Sicherung des Existenzminimums und einer gesicherten Wohnsituation, als zumutbar erachtet. In EMARK 2006 Nr. 9 bestätigte die ARK ihre Rechtsprechung aus dem Jahr 2003. Zusätzlich zu Kabul erachtete sie den Wegweisungsvollzug in weitere, abschliessend aufgeführte Provinzen (Parwan, Baghlan, Takhar, Badakhshan, Kanduz, Balkh, Sari Pul, Herat und die Gegen von Samangan, die nicht zum Hazarajat zu zählen ist) unter den in EMARK 2003 Nr. 10 erwogenen strengen Bedingungen als zumutbar. In den übrigen Provinzen bestehe hingegen weiterhin eine allgemeine Gewaltsituation, weshalb der Wegweisungsvollzug dorthin nach wie vor als unzumutbar zu betrachten sei (vgl. EMARK 2006 Nr. 9 E. 7.5.3 und 7.8). Diese Lageanalyse und Praxis der ARK in EMARK 2003 Nr. 10 und EMARK 2006 Nr. 9, die vom Bundesverwaltungsgericht übernommen wird, kann auch im heutigen Zeitpunkt nach wie vor als gültig angesehen werden (vgl. auch das Urteil des Bundesverwaltungsgerichts vom 1. Juli 2008 D-4485/2006 E. 5.2.2), sodass insbesondere der Wegweisungsvollzug in die Provinz Baghlan bei gegebenen Voraussetzungen zumutbar ist. Die Vorbringen des Beschwerdeführers in der Rechtsmitteleingabe bezüglich der Unzumutbarkeit der Wegweisung vermögen an dieser Einschätzung nichts zu ändern.</w:t>
      </w:r>
    </w:p>
    <w:p>
      <w:r>
        <w:rPr>
          <w:b/>
        </w:rPr>
        <w:t>E. 7.7</w:t>
      </w:r>
    </w:p>
    <w:p>
      <w:r>
        <w:t>Der - soweit aktenkundig - gesunde, alleinstehende Beschwerdeführer stammt aus B._______ (Provinz Baghlan), wo er eigenen Angaben zufolge bis zu seiner Ausreise am 29. März 2008 bei seinen Eltern gelebt und als Landwirt auf eigenem Land gearbeitet hat. Zudem leben seine Eltern sowie seine Halbschwester noch immer in B._______, weshalb er dort über ein verwandtschaftliches Beziehungsnetz verfügt. Da seine Eltern nach wie vor im selben Haus wie früher wohnen, verfügt der Beschwerdeführer überdies über die Möglichkeit, wieder bei ihnen einzuziehen. Angesichts seines Alters (geb. (...)), seiner früheren beruflichen Tätigkeit und der Tatsache, dass er in seiner Heimat eigens Land besitzt, ist überdies davon auszugehen, dass er in seiner Heimat über die Möglichkeit verfügt, sich eine eigene Existenzgrundlage zu schaffen. Aus diesen Gründen ist der Vollzug der Wegweisung - übereinstimmend mit dem BFM - als zumutbar zu bezeichnen.</w:t>
      </w:r>
    </w:p>
    <w:p>
      <w:r>
        <w:rPr>
          <w:b/>
        </w:rPr>
        <w:t>E. 7.8</w:t>
      </w:r>
    </w:p>
    <w:p>
      <w:r>
        <w:t>Schliesslich obliegt es dem Beschwerdeführer, sich bei der zuständigen Vertretung seines Heimatstaates die für eine Rückkehr notwendigen Reisedokumente zu beschaffen (Art. 8 Abs. 4 AsylG), weshalb der Vollzug der Wegweisung aus als möglich zu bezeichnen ist.</w:t>
      </w:r>
    </w:p>
    <w:p>
      <w:r>
        <w:rPr>
          <w:b/>
        </w:rPr>
        <w:t>E. 7.9</w:t>
      </w:r>
    </w:p>
    <w:p>
      <w:r>
        <w:t>Die Vorinstanz hat den Vollzug der Wegweisung somit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ohne Durchführung eines Schriftenwechsels (vgl. Art. 111a Abs. 1 AsylG) abzuweisen.</w:t>
      </w:r>
    </w:p>
    <w:p>
      <w:r>
        <w:rPr>
          <w:b/>
        </w:rPr>
        <w:t>E. 9</w:t>
      </w:r>
    </w:p>
    <w:p>
      <w:r>
        <w:t>Bei diesem Ausgang des Verfahrens sind die Kosten dem Beschwerdeführer aufzuerlegen (Art. 63 Abs. 1 und 5 VwVG), auf insgesamt Fr. 600.-- festzusetzen (Art. 1-3 des Reglements über die Kosten und Entschädigungen vor dem Bundesverwaltungsgericht vom 21. Februar 2008 [VGKE, SR 173.320.2]) und mit dem am 5. August 2008 in gleicher Höhe geleisteten 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