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D-4734/2015 vom 24. April 2017</w:t>
      </w:r>
    </w:p>
    <w:p>
      <w:r>
        <w:t>Bundesverwaltungsgericht, 2017-04-24, DE</w:t>
      </w:r>
    </w:p>
    <w:p>
      <w:r>
        <w:rPr>
          <w:b/>
        </w:rPr>
        <w:t xml:space="preserve">Quelle: </w:t>
      </w:r>
      <w:r>
        <w:t>https://mcp.opencaselaw.ch/entscheid/bvger_D-4734_2015</w:t>
      </w:r>
    </w:p>
    <w:p>
      <w:r>
        <w:t>FR: TAF D-4734/2015 du 24 avril 2017</w:t>
      </w:r>
    </w:p>
    <w:p>
      <w:r>
        <w:t>IT: TAF D-4734/2015 del 24 aprile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Beschwerdeführenden haben am Verfahren vor der Vorinstanz teilgenommen, sind durch die angefochtene Verfügung besonders berührt und haben ein schutzwürdiges Interesse an deren Aufhebung beziehungsweise Änderung. Sie sind daher zur Einreichung der Beschwerde legitimiert, weshalb auf die frist- und formgerecht eingereichte Beschwerde einzutreten ist (Art. 105 und Art. 108 Abs. 1 AsylG, Art. 48 Abs. 1 sowie Art. 52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Gesuchstellers sprechen, überwiegen oder nicht (vgl. BVGE 2013/11 E. 5.1 [S. 142 f.]).</w:t>
      </w:r>
    </w:p>
    <w:p>
      <w:r>
        <w:rPr>
          <w:b/>
        </w:rPr>
        <w:t>E. 4.1</w:t>
      </w:r>
    </w:p>
    <w:p>
      <w:r>
        <w:t>Die Beschwerdeführenden begründeten ihre zweiten Asylgesuche im Wesentlichen mit den gleichen Schwierigkeiten, die sie bereits im ersten, am 7. September 2010 anhängig gemachten Asylverfahren vorgebracht hatten, gaben dazu aber verschiedene weitere, im Sachverhalt unter den Bst. B.a, C.a, D.a, D.f und D.g aufgeführte Beweismittel zu den Akten.</w:t>
      </w:r>
    </w:p>
    <w:p>
      <w:r>
        <w:rPr>
          <w:b/>
        </w:rPr>
        <w:t>E. 4.1.1</w:t>
      </w:r>
    </w:p>
    <w:p>
      <w:r>
        <w:t>Wie das SEM in seiner angefochtenen Verfügung vorab zutreffend festhielt, wurde die geltend gemachte Verfolgung durch Beamte der Miliz bereits mit Verfügung vom 19. November 2010 als unglaubhaft eingestuft und es wurden in der Folge die Wegweisung aus der Schweiz sowie der Wegweisungsvollzug der Beschwerdeführenden nach Russland angeordnet. Die dagegen erhobene Beschwerde wurde vom Bundesverwaltungsgericht mit Urteil vom 5. Juli 2012 abgewiesen, wobei festgestellt wurde, weder die im erstinstanzlichen Verfahren noch die auf Beschwerdeebene ins Recht gelegten Dokumente (welche einerseits die andauernde Suche der Milizen nach dem Beschwerdeführer und andererseits den geltend gemachten Vorfall, der zum Tod seines Vaters geführt haben soll, belegen sollten) vermöchten an der Einschätzung, die Verfolgungsvorbringen seien aus verschiedenen Gründen nicht glaubhaft, etwas zu ändern. Mit dem Urteil des Bundesverwaltungsgerichts erwuchs die BFM-Verfügung vom 19. November 2010 in Rechtskraft. Somit können - wie in der angefochtenen Verfügung ebenfalls richtig bemerkt wurde - im Rahmen der Beurteilung der zweiten Asylgesuche ausschliesslich Sachverhaltselemente berücksichtigt werden, welche sich nach Abschluss des ersten Asylverfahrens neu ergeben haben.</w:t>
      </w:r>
    </w:p>
    <w:p>
      <w:r>
        <w:rPr>
          <w:b/>
        </w:rPr>
        <w:t>E. 4.1.2</w:t>
      </w:r>
    </w:p>
    <w:p>
      <w:r>
        <w:t>Die zur Begründung der zweiten Asylgesuche geltend gemachten Repressalien und Belästigungen, denen die heute noch in E._______ lebenden Verwandten der Beschwerdeführenden ausgesetzt sein sollen (Seit der Ausreise der Beschwerdeführenden würden sich durchschnittlich einmal wöchentlich Angehörige der Miliz bei ihren Eltern und weiteren Verwandten nach deren Verbleib erkundigen und dabei massive Drohungen aussprechen), und die in den Anhörungen vom 13. Juni 2014 geäusserte, nicht näher bestimmte Furcht, im Falle einer Rückkehr an Leib und Leben gefährdet zu sein, basieren in den wesentlichen Punkten auf der im ersten Asylverfahren als unglaubhaft qualifizierten Vorgeschichte. Bereits daraus ergeben sich gewichtige Zweifel an der Glaubhaftigkeit der von den Beschwerdeführenden neu vorgebrachten, angeblich mit dem Ziel, ihre Familien auszulöschen, erfolgten Verfolgungsmassnahmen. Diese Zweifel werden unter anderem durch die Aussage der Beschwerdeführerin B._______ erhärtet, ihre Verwandten seien nach wie vor an derselben Adresse in E._______ wohnhaft (vgl. Vorakten SEM B20, Antworten auf die Fragen 18-20 und 25), da ein Umzug für ältere Leute sehr schwierig sei und sie in der Nähe noch weitere Verwandte hätten, die sie regelmässig besuchten (vgl. B20, Antwort auf die Frage 29). Wie das SEM zu Recht anführte, erscheint es nicht nachvollziehbar, dass die Verwandten - wären sie tatsächlich seit vielen Jahren derart massiven Repressalien wie regelmässige Hausdurchsuchungen, Drohungen, Misshandlungen und sogar Tötungen ausgesetzt - keinen Umzug in eine andere Stadt oder Region oder zumindest in ein anderes Quartier innerhalb der mehr als eine halbe Million Einwohner zählenden Stadt Machatchkala ernsthaft ins Auge gefasst haben. Weder durch die in der Beschwerdeschrift erwähnten, dem Internet entnommenen und teilweise ausgedruckten Berichte über die allgemein sehr schwierige Menschenrechtslage in Dagestan und in anderen russischen Republiken im Nordkaukasus oder über die Situation der Frauen in Tschetschenien noch durch die - ebenfalls dem Internet entnommenen - Artikel betreffend die Fahndung nach Familienangehörigen beziehungsweise betreffend den Tod entfernter Verwandter lassen sich die Zweifel an der Glaubhaftigkeit der Vorbringen der Beschwerdeführenden beseitigen, zumal aus den besagten Unterlagen - wie auch aus den sich bei den Akten befindenden Fotos - kein enger Bezug zu den Beschwerdeführenden und ihrer angeblichen Gefährdungssituation erkennbar ist. Angesichts dieser Sachlage sind auch die beiden zusammen mit der Beschwerdeschrift am 3. August 2015 sowie am 10. Februar 2016 eingereichten auf den 21. Juli 2015 beziehungsweise auf den 15. Januar 2016 datierten Schreiben eines Anwalts aus E._______, wonach eine Tante der Beschwerdeführerin am 22. Mai 2015 festgenommen und am 30. Oktober 2015 zu einer zweijährigen Gefängnisstrafe verurteilt worden sei, nicht geeignet, zu einer anderen Beurteilung des Sachverhalts zu führen. Vielmehr besteht die Vermutung, dass es sich bei den besagten Eingaben, in welchen im Übrigen auch die Gründe für die Festnahme und für die Verurteilung nicht genannt werden, um blosse Gefälligkeitsschreiben handelt.</w:t>
      </w:r>
    </w:p>
    <w:p>
      <w:r>
        <w:rPr>
          <w:b/>
        </w:rPr>
        <w:t>E. 4.2</w:t>
      </w:r>
    </w:p>
    <w:p>
      <w:r>
        <w:t>Im Weiteren stellte sich das SEM in seiner angefochtenen Verfügung auf den Standpunkt, die Beschwerdeführenden verfügten über eine innerstaatliche Flucht- beziehungsweise Schutzalternative und könnten sich allfälligen, lokal bedingten Nachteilen durch einen Wohnortswechsel innerhalb der riesigen Russischen Föderation entziehen, so dass sie nicht auf den Schutz eines Drittstaates angewiesen wären.</w:t>
      </w:r>
    </w:p>
    <w:p>
      <w:r>
        <w:rPr>
          <w:b/>
        </w:rPr>
        <w:t>E. 4.2.1</w:t>
      </w:r>
    </w:p>
    <w:p>
      <w:r>
        <w:t>Asylsuchenden kann eine Schutzalternative entgegengehalten werden, wenn sie am Zufluchtsort voraussichtlich wirksamen Schutz vor unmittelbarer und mittelbarer staatlicher Verfolgung finden. Überdies ist in einer Einzelfallprüfung und unter Berücksichtigung des länderspezifischen Kontextes zu beurteilen, ob einer betroffenen Person angesichts der sich konkret abzeichnenden Lebenssituation am Zufluchtsort zugemutet werden kann, sich dort niederzulassen und eine neue Existenz aufzubauen (vgl. BVGE 2011/51 E. 8.5.1 und E. 8.6). Eine wirksame Schutzgewährung erscheint insbesondere dann nicht gegeben, wenn die betroffenen Personen in ihrer Heimatregion unmittelbar staatlich verfolgt worden sind, da diesfalls ein Wegzug in einen anderen Landesteil solche Nachstellungen regelmässig nicht effektiv zu unterbinden vermag.</w:t>
      </w:r>
    </w:p>
    <w:p>
      <w:r>
        <w:rPr>
          <w:b/>
        </w:rPr>
        <w:t>E. 4.2.2</w:t>
      </w:r>
    </w:p>
    <w:p>
      <w:r>
        <w:t>Die russische Verfassung von 1993 garantiert in Art. 27 die Niederlassungsfreiheit. Das darauf beruhende Gesetz 5242-I sieht jedoch die Registrierung am Wohn- beziehungsweise Aufenthaltsort vor, welche den Besitz eines russischen Inlandpasses oder eines anderen Identitätsnachweises sowie den Nachweis einer Unterkunft voraussetzt.</w:t>
      </w:r>
    </w:p>
    <w:p>
      <w:r>
        <w:rPr>
          <w:b/>
        </w:rPr>
        <w:t>E. 4.2.3</w:t>
      </w:r>
    </w:p>
    <w:p>
      <w:r>
        <w:t>Wie vorstehend (E. 4.1) ausgeführt wurde, vermochten die Beschwerdeführenden in ihrer Heimatregion keine unmittelbare staatliche Verfolgung darzutun. Dessen ungeachtet wäre es ihnen - wie in der angefochtenen Verfügung zutreffend bemerkt wurde (und entgegen der in der Beschwerde (vgl. S. 10) vertretenen Auffassung - möglich, in einem andern Teil der Russischen Föderation Wohnsitz zu nehmen, zumal sie über (alte und somit bis zum 45. Lebensjahr) gültige Inlandpässe verfügen. Sodann würde ein Wohnortswechsel auch zumutbar erscheinen, sind die Beschwerdeführenden doch kinderlos, verfügen über sehr gute Ausbildungen (der Beschwerdeführer hat einen Hochschulabschluss als Lebensmittelkonservierungstechnologe [vgl. A2 S. 2 und B8 S. 4], die Beschwerdeführerin einen Universitätsabschluss als Wirtschaftsingenieurin [vgl. A3 S. 2]) Berufserfahrung als Taxifahrer (Ehemann) beziehungsweise in der Computerbranche sowie im Verkauf (Ehefrau) und beherrschen die russische Sprache. Allein der Umstand, dass Zuzüger aus den russischen Republiken im Nordkaukasus in anderen Gegenden der Russischen Föderation vermehrten Kontrollen und allenfalls auch Benachteiligungen seitens Privatpersonen ausgesetzt sind, vermag zu keiner anderen Beurteilung des Sachverhaltes zu führen.</w:t>
      </w:r>
    </w:p>
    <w:p>
      <w:r>
        <w:rPr>
          <w:b/>
        </w:rPr>
        <w:t>E. 4.3</w:t>
      </w:r>
    </w:p>
    <w:p>
      <w:r>
        <w:t>Zusammenfassend ergibt sich, dass die Vorbringen der Beschwerdeführenden weder den Anforderungen an die Glaubhaftigkeit noch denjenigen an die Flüchtlingseigenschaft standhalten. Es kann darauf verzichtet werden, auf die übrigen Erwägungen der Vorinstanz und die weiteren Darlegungen in der Beschwerdeschrift einzugehen. Die zweiten Asylgesuche wurden vom SEM nach dem Gesagten zu Recht abgelehnt.</w:t>
      </w:r>
    </w:p>
    <w:p>
      <w:r>
        <w:rPr>
          <w:b/>
        </w:rPr>
        <w:t>E. 5</w:t>
      </w:r>
    </w:p>
    <w:p>
      <w:r>
        <w:t>Gemäss Art. 44 AsylG verfügt das Staatssekretariat in der Regel die Wegweisung aus der Schweiz und ordnet den Vollzug an, wenn es das Asylgesuch ablehnt oder darauf nicht eintritt. 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6</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6.1</w:t>
      </w:r>
    </w:p>
    <w:p>
      <w:r>
        <w:t>Der Vollzug ist nicht zulässig, wenn völkerrechtliche Verpflichtungen der Schweiz einer Weiterreise der Ausländerin oder des Ausländers in den Heimat-, Herkunfts- oder einen Drittstaat entgegenstehen (Art. 83 Abs. 3 AuG).</w:t>
      </w:r>
    </w:p>
    <w:p>
      <w:r>
        <w:rPr>
          <w:b/>
        </w:rPr>
        <w:t>E. 6.1.1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 Prinzip des flüchtlingsrechtlichen Non-Refoulement schützt nur Personen, welche die Flüchtlingseigenschaft im Sinne von Art. 3 AsylG beziehungsweise Art. 1A FK erfüllen.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6.1.2</w:t>
      </w:r>
    </w:p>
    <w:p>
      <w:r>
        <w:t>Das Prinzip des flüchtlingsrechtlichen Non-Refoulement schützt nur Personen, welche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w:t>
      </w:r>
    </w:p>
    <w:p>
      <w:r>
        <w:rPr>
          <w:b/>
        </w:rPr>
        <w:t>E. 6.1.3</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 Gemäss der Praxis des Europäischen Gerichtshofs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Dies ist vorliegend jedoch nicht der Fall. An dieser Feststellung vermögen auch die auf Beschwerdeebene eingereichten Unterlagen (vgl. insbesondere Sachverhalt Bst. D.a und D.f) nichts zu ändern, zumal die geltend gemachte Verfolgungssituation nicht als glaubhaft erachtet wurde. Auch aus der ethnischen Zugehörigkeit der Beschwerdeführenden lassen sich keine Hinweise auf einer derartige Verfolgungssituation entnehmen. Rund 15 % der Bevölkerung Dagestans gehören der kumykischen Volksgruppe an, womit die Kumyken die drittgrösste Ethnie der russischen Teilrepublik bilden.</w:t>
      </w:r>
    </w:p>
    <w:p>
      <w:r>
        <w:rPr>
          <w:b/>
        </w:rPr>
        <w:t>E. 6.1.4</w:t>
      </w:r>
    </w:p>
    <w:p>
      <w:r>
        <w:t>Der Vollzug der Wegweisung ist damit sowohl im Sinne der asyl- als auch der völkerrechtlichen Bestimmungen zulässig.</w:t>
      </w:r>
    </w:p>
    <w:p>
      <w:r>
        <w:rPr>
          <w:b/>
        </w:rPr>
        <w:t>E. 6.2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6.2.1</w:t>
      </w:r>
    </w:p>
    <w:p>
      <w:r>
        <w:t>Vorab ist nochmals auf die bereits - im Zusammenhang mit der Frage des Vorhandenseins einer innerstaatlichen Flucht- beziehungsweise Schutzalternative (vgl. oben Bst. 4.2 der Erwägungen) - erwähnte Niederlassungsfreiheit hinzuweisen, wonach die Beschwerdeführenden grundsätzlich legal in einem anderen Teil der Russischen Föderation Wohnsitz nehmen können.</w:t>
      </w:r>
    </w:p>
    <w:p>
      <w:r>
        <w:rPr>
          <w:b/>
        </w:rPr>
        <w:t>E. 6.2.2</w:t>
      </w:r>
    </w:p>
    <w:p>
      <w:r>
        <w:t>Sodann ist festzuhalten, dass sich die politische Situation in Dagestan in den letzten Jahren in der Tat nicht verbessert beziehungsweise gar verschlechtert hat (vgl. die im Wesentlichen nach wie vor gültigen Ausführen im Urteil des Bundesverwaltungsgerichts E-7309/2009 vom 16. Dezember 2011 E. 7.4). Dennoch herrscht in Dagestan - auch in Berücksichtigung der auf Beschwerdeebene eingereichten Unterlagen - nach wie vor keine Situation allgemeiner, flächendeckender Gewalt, aufgrund derer die zivile Bevölkerung generell als existenziell gefährdet zu betrachten wäre.</w:t>
      </w:r>
    </w:p>
    <w:p>
      <w:r>
        <w:rPr>
          <w:b/>
        </w:rPr>
        <w:t>E. 6.2.3</w:t>
      </w:r>
    </w:p>
    <w:p>
      <w:r>
        <w:t>Es bleibt im Folgenden zu prüfen, ob allenfalls individuelle - insbesondere in der Person der Beschwerdeführenden bestehende medizinische - Gründe gegen den Vollzug der Wegweisung sprechen.</w:t>
      </w:r>
    </w:p>
    <w:p>
      <w:r>
        <w:rPr>
          <w:b/>
        </w:rPr>
        <w:t>E. 6.2.3.1</w:t>
      </w:r>
    </w:p>
    <w:p>
      <w:r>
        <w:t>Gemäss dem - erst auf wiederholte Aufforderung hin erstellten - ärztlichen Bericht wurden bei der Beschwerdeführerin B._______ am 13. März 2015 eine Anpassungsstörung mit anhaltender depressiver Verstimmung, Schlafproblemen und Reizbarkeit (F43.29 gemäss ICD 10), eine Akzentuierung von Persönlichkeitszügen (Z73.1), Probleme mit der kulturellen Eingewöhnung (Z60.3) und Probleme aufgrund der Nichterfüllung des Wunsches nach Schwangerschaft (Z64.8) diagnostiziert, wobei ausser regelmässigen ärztlichen Konsultationen eine Medikation lediglich bei Bedarf angezeigt wäre. Nachdem seither keine weiteren ärztlichen Berichte und Unterlagen eingereicht worden sind und im Bericht vom 13. März 2015 ausdrücklich festgehalten wurde, aus ärztlicher Sicht spreche nichts gegen eine Fortsetzung der Behandlung im Herkunftsstaat, erscheint der Wegweisungsvollzug der Beschwerdeführerin unter medizinischen Gesichtspunkten zumutbar.</w:t>
      </w:r>
    </w:p>
    <w:p>
      <w:r>
        <w:rPr>
          <w:b/>
        </w:rPr>
        <w:t>E. 6.2.3.2</w:t>
      </w:r>
    </w:p>
    <w:p>
      <w:r>
        <w:t>Wie bereits oben (vgl. E. 4.2.3) erwähnt wurde, verfügen die Beschwerdeführenden über sehr gute Ausbildungen (der Beschwerdeführer hat einen Hochschulabschluss als Lebensmittelkonservierungstechnologe [vgl. A2 S. 2 und B8 S. 4], die Beschwerdeführerin einen Universitätsabschluss als Wirtschaftsingenieurin [vgl. A3 S. 2]) Berufserfahrung als Taxifahrer (Ehemann) beziehungsweise in der Computerbranche sowie im Verkauf (Ehefrau) und beherrschen die russische Sprache. Überdies leben in ihrer Herkunftsregion beziehungswiese in der Stadt E._______ insbesondere die Mutter und die Geschwister des Beschwerdeführers sowie die Eltern und Geschwister der Beschwerdeführerin, und es ist davon auszugehen, dass diese den Beschwerdeführenden bei der Reintegration behilflich sein werden. Unter diesen Umständen ist nicht zu befürchten, dass die Beschwerdeführenden bei einer Rückkehr in eine existenzbedrohende Situation geraten könnten.</w:t>
      </w:r>
    </w:p>
    <w:p>
      <w:r>
        <w:rPr>
          <w:b/>
        </w:rPr>
        <w:t>E. 6.2.4</w:t>
      </w:r>
    </w:p>
    <w:p>
      <w:r>
        <w:t>Nach dem Gesagten kann der Vollzug der Wegweisung sowohl in genereller als auch in individueller Hinsicht - entgegen der in der Beschwerdeschrift vertretenen Auffassung - als zumutbar bezeichnet werden.</w:t>
      </w:r>
    </w:p>
    <w:p>
      <w:r>
        <w:rPr>
          <w:b/>
        </w:rPr>
        <w:t>E. 6.3</w:t>
      </w:r>
    </w:p>
    <w:p>
      <w:r>
        <w:t>Schliesslich obliegt es den Beschwerdeführenden, sich bei der zuständigen Vertretung ihres Heimatstaates die für eine Rückkehr allenfalls zusätzlich zu den noch gültigen Inlandpässen erforderlichen Reisedokumente zu beschaffen (Art. 8 Abs. 4 AsylG; vgl. dazu auch BVGE 2008/34 E. 12), weshalb der Vollzug der Wegweisung auch als möglich zu bezeichnen ist (Art. 83 Abs. 2 AuG).</w:t>
      </w:r>
    </w:p>
    <w:p>
      <w:r>
        <w:rPr>
          <w:b/>
        </w:rPr>
        <w:t>E. 6.4</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einer Überprüfung gemäss Art. 106 AsylG standhält. Die Beschwerde ist abzuweisen.</w:t>
      </w:r>
    </w:p>
    <w:p>
      <w:r>
        <w:rPr>
          <w:b/>
        </w:rPr>
        <w:t>E. 8</w:t>
      </w:r>
    </w:p>
    <w:p>
      <w:r>
        <w:t>Bei diesem Ausgang des Verfahrens wären die Kosten von Fr. 600.- den Beschwerdeführenden aufzuerlegen (Art. 63 Abs. 1 und 5 VwVG i.V.m. Art. 1-3 des Reglements vom 21. Februar 2008 über die Kosten und Entschädigungen vor dem Bundesverwaltungsgericht [VGKE, SR 173.320.2]). Da das Bundesverwaltungsgericht den Beschwerdeführenden mit Zwischenverfügung vom 21. August 2015 die unentgeltliche Rechtspflege gemäss Art. 65 Abs. 1 VwVG gewährt und sich an den diesbezüglichen Voraussetzungen grundsätzlich nichts geändert hat (die Beschwerdeführenden gehen nach wie vor keiner Erwerbstätigkeit nach, weshalb von ihrer Bedürftigkeit auszugehen ist), sind keine Verfahrenskosten aufzuerlegen. Der am 24. August 2015 einbezahlte Kostenvorschuss von Fr. 600.- wird zurückerstattet.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