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D-4732/2023 vom 22. September 2023</w:t>
      </w:r>
    </w:p>
    <w:p>
      <w:r>
        <w:t>Bundesverwaltungsgericht, 2023-09-22, DE</w:t>
      </w:r>
    </w:p>
    <w:p>
      <w:r>
        <w:rPr>
          <w:b/>
        </w:rPr>
        <w:t xml:space="preserve">Quelle: </w:t>
      </w:r>
      <w:r>
        <w:t>https://mcp.opencaselaw.ch/entscheid/bvger_D-4732_2023</w:t>
      </w:r>
    </w:p>
    <w:p>
      <w:r>
        <w:t>FR: TAF D-4732/2023 du 22 septembre 2023</w:t>
      </w:r>
    </w:p>
    <w:p>
      <w:r>
        <w:t>IT: TAF D-4732/2023 del 22 settembre 2023</w:t>
      </w:r>
    </w:p>
    <w:p>
      <w:pPr>
        <w:pStyle w:val="Heading2"/>
      </w:pPr>
      <w:r>
        <w:t>Regeste</w:t>
      </w:r>
    </w:p>
    <w:p>
      <w:r>
        <w:t>Asyl und Wegweisung (Art. 40 i.V.m. Art. 6a Abs. 2 AsylG)</w:t>
      </w:r>
    </w:p>
    <w:p>
      <w:pPr>
        <w:pStyle w:val="Heading2"/>
      </w:pPr>
      <w:r>
        <w:t>Erwägungen</w:t>
      </w:r>
    </w:p>
    <w:p>
      <w:r>
        <w:rPr>
          <w:b/>
        </w:rPr>
        <w:t>E. 1.1</w:t>
      </w:r>
    </w:p>
    <w:p>
      <w:r>
        <w:t>Gemäss Art. 31 des Bundesgesetzes über das Bundesverwaltungsge- richt vom 17. Juni 2005 (VGG; SR 173.32) ist das Bundesverwaltungsge- richt zur Beurteilung von Beschwerden gegen Verfügungen nach Art. 5 des Bundesgesetzes über das Verwaltungsverfahren vom 20. Dezember 1968 (VwVG; SR 172.021) zuständig und entscheidet auf dem Gebiet des Asyls in der Regel – wie auch vorliegend – endgültig (Art. 105 des Asylgesetzes vom 26. Juni 1998 [AsylG; SR 142.31]; Art. 83 Bst. d Ziff. 1 des Bundesge- 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 führung legitimiert (Art. 48 VwVG). Unter Berücksichtigung des Umstan- des, dass an eine Laienbeschwerde keine hohen formellen Anforderungen zu stellen sind, ist auf die frist- und formgerecht eingereichte Beschwerde einzutreten (Art. 108 Abs. 3 AsylG und Art. 52 Abs. 1 VwVG).</w:t>
      </w:r>
    </w:p>
    <w:p>
      <w:r>
        <w:rPr>
          <w:b/>
        </w:rPr>
        <w:t>E. 2</w:t>
      </w:r>
    </w:p>
    <w:p>
      <w:r>
        <w:t>Die Kognition des Bundesverwaltungsgerichts und die zulässigen Rügen</w:t>
      </w:r>
    </w:p>
    <w:p>
      <w:r>
        <w:t>D-4732/2023 Seite 4 richten sich im Asylbereich nach Art. 106 Abs. 1 AsylG, im Bereich des Ausländerrechts nach Art. 49 VwVG (vgl. BVGE 2014/26 E. 5).</w:t>
      </w:r>
    </w:p>
    <w:p>
      <w:r>
        <w:rPr>
          <w:b/>
        </w:rPr>
        <w:t>E. 3.1</w:t>
      </w:r>
    </w:p>
    <w:p>
      <w:r>
        <w:t>Die Beschwerde erweist sich als offensichtlich begründet und ist im Verfahren einzelrichterlicher Zuständigkeit mit Zustimmung einer zweiten Richterin oder eines zweiten Richters (Art. 111 Bst. e AsylG), ohne Durch- führung eines Schriftenwechsels und mit summarischer Begründung zu behandeln (Art. 111a AsylG).</w:t>
      </w:r>
    </w:p>
    <w:p>
      <w:r>
        <w:rPr>
          <w:b/>
        </w:rPr>
        <w:t>E. 3.2</w:t>
      </w:r>
    </w:p>
    <w:p>
      <w:r>
        <w:t>Im Beschwerdeverfahren ist grundsätzlich die Sprache des angefoch- tenen Entscheids massgebend (vorliegend Italienisch), jedoch kann das Verfahren auch in einer anderen Amtssprache geführt werden, wenn die Parteien eine solche verwenden (Art. 33a Abs. 2 VwVG). Das vorliegende Urteil wird deshalb auf Deutsch verfasst.</w:t>
      </w:r>
    </w:p>
    <w:p>
      <w:r>
        <w:rPr>
          <w:b/>
        </w:rPr>
        <w:t>E. 4.1</w:t>
      </w:r>
    </w:p>
    <w:p>
      <w:r>
        <w:t>Vorab ist festzustellen, dass es sich vorliegend um eine Laienbe- schwerde handelt. Es kann – unter Berücksichtigung des Titels der Be- schwerdeeingabe «Rekurs bezüglich meiner negativer Asylentscheid» so- wie der darin enthaltenen Ausführungen – davon ausgegangen werden, dass der Beschwerdeführer das Dispositiv der Verfügung vom 29. Au- gust 2023 anfechten möchte und mithin sinngemäss die Feststellung der Flüchtlingseigenschaft und die Gewährung von Asyl sowie eventualiter die Anordnung der vorläufigen Aufnahme beantragt.</w:t>
      </w:r>
    </w:p>
    <w:p>
      <w:r>
        <w:rPr>
          <w:b/>
        </w:rPr>
        <w:t>E. 4.2</w:t>
      </w:r>
    </w:p>
    <w:p>
      <w:r>
        <w:t>Konkret bringt der Beschwerdeführer in seiner Rechtsmittelschrift vor, er habe aus Albanien fliehen müssen, da es «um Leben und Tod» gegan- gen sei. Bei einer Rückkehr nach Albanien wäre er allein und niemand könne ihn vor einem drohenden Racheakt schützen, da sich seine Familie in der Schweiz befinde, die übrigen Verwandten im Heimatland den Kon- takt zu ihm und seiner Familie aus Angst abgebrochen hätten und auch die albanische Polizei im Zusammenhang mit einer (drohenden) Blutrache wie im vorliegenden Fall nichts ausrichten könne. Seine Familie sei aus dem gleichen Grund vor sechs Jahren in die Schweiz geflohen, da ihr Leben bedroht gewesen sei und die Polizei auch ihnen damals geraten habe, das Land zu verlassen.</w:t>
      </w:r>
    </w:p>
    <w:p>
      <w:r>
        <w:t>D-4732/2023 Seite 5</w:t>
      </w:r>
    </w:p>
    <w:p>
      <w:r>
        <w:rPr>
          <w:b/>
        </w:rPr>
        <w:t>E. 5.1</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mit Hinweisen). Mit dem Gehörsanspruch korreliert die Pflicht der Behörden, die Vorbringen tatsächlich zu hören, ernsthaft zu prüfen und in ihrer Entscheidfindung angemessen zu berücksichtigen. Nicht erforder- lich ist, dass sich die Begründung mit allen Parteistandpunkten einlässlich auseinandersetzt und jedes einzelne Vorbringen ausdrücklich widerlegt (vgl. BGE 143 III 65 E. 5.2).</w:t>
      </w:r>
    </w:p>
    <w:p>
      <w:r>
        <w:rPr>
          <w:b/>
        </w:rPr>
        <w:t>E. 5.3.1</w:t>
      </w:r>
    </w:p>
    <w:p>
      <w:r>
        <w:t>Der Beizug konnexer Akten einschliesslich deren Prüfung und Resul- tate müssen grundsätzlich aktenkundig sein und im Asylentscheid Nieder- schlag finden (vgl. Urteil des BVGer E-4122/2016 vom 16. August 2016 E. 6.2.4 m.w.H.).</w:t>
      </w:r>
    </w:p>
    <w:p>
      <w:r>
        <w:rPr>
          <w:b/>
        </w:rPr>
        <w:t>E. 5.3.2</w:t>
      </w:r>
    </w:p>
    <w:p>
      <w:r>
        <w:t>Vorliegend befindet sich im N-Dossier des Beschwerdeführers (N […]) ein Bestellzettel der N-Akten dessen Familie (alle N […]). Dem Be- stellblatt ist zu entnehmen, dass das N-Dossier am 23. August 2023 durch die zuständige Fachspezialistin des SEM in physischer Form beigezogen beziehungsweise aus dem Archiv bestellt wurde.</w:t>
      </w:r>
    </w:p>
    <w:p>
      <w:r>
        <w:rPr>
          <w:b/>
        </w:rPr>
        <w:t>E. 5.3.3</w:t>
      </w:r>
    </w:p>
    <w:p>
      <w:r>
        <w:t>Nach Durchsicht der Akten N (…) stellt das Gericht fest, dass die Fa- milie des Beschwerdeführers – die seit dem 15. Mai 2023 über eine B-Be- willigung verfügt – am 4. September 2017 in der Schweiz ein Asylgesuch gestellt hat, das mit Verfügung vom 8. Dezember 2017 abgelehnt wurde, wobei der Vollzug der Wegweisung aufgrund dessen Unzulässigkeit zu- gunsten einer vorläufigen Aufnahme aufgeschoben wurde. Aus den Akten ist weiter ersichtlich, dass die Familienangehörigen des Beschwerdefüh- rers im Rahmen ihres Asylverfahrens eine Verfolgung aus Rache durch</w:t>
      </w:r>
    </w:p>
    <w:p>
      <w:r>
        <w:t>D-4732/2023 Seite 6 Drittpersonen im Zusammenhang mit dem Tötungsdelikt, in das der Be- schwerdeführer involviert war, geltend gemacht haben. Im Asylentscheid vom 8. Dezember 2017 führte das SEM dazu aus, eine Botschaftsabklä- rung im Heimatland der Gesuchstellenden habe deren Ausreisegründe im Wesentlichen bestätigt, weshalb sich eine konkrete Gefahr (“real risk”) er- gebe, dass diesen im Falle einer Rückkehr dorthin eine durch Art. 3 der Konvention zum Schutze der Menschenrechte und Grundfreiheiten vom 4. November 1950 (EMRK; SR 0.101) verbotene Strafe oder Behandlung drohe (Asylentscheid vom 8. Dezember 2017, Pt. II und III). Auch der Be- schwerdeführer selbst verwies im Rahmen seiner Anhörung zu den Asyl- gründen vom 23. August 2023 mehrmals auf seine Familie und ihre Flucht in die Schweiz (SEM-Akte […], vgl. F […]: “La mia famiglia si è allontanata daIl’AIbania perché temevano la vendetta anche nei loro confronti […]. La mia famiglia quindi ha chiesto asilo in Svizzera, non gli è stato riconosciuto lo stato di rifugiato, ma comunque per loro l’Albania non era un posto che gli garantiva sicurezza e quindi hanno ottenuto la carta F.”; F […]: “Per questo motivo Ia mia famiglia è andata via dall’Albania ed è arrivata qui in Svizzera.”; F […]: “Essendo che la mia famiglia è qui in Svizzera e ha otte- nuto il diritto di stare qui a causa delle minacce, io pensavo di venire qui a chiedere protezione.”).</w:t>
      </w:r>
    </w:p>
    <w:p>
      <w:r>
        <w:rPr>
          <w:b/>
        </w:rPr>
        <w:t>E. 5.3.4</w:t>
      </w:r>
    </w:p>
    <w:p>
      <w:r>
        <w:t>Vor diesem Hintergrund ist es als ungenügend zu erachten, dass die Vorinstanz die damaligen Vorbringen der Familie, die den Beschwerdefüh- rer direkt betrafen beziehungsweise betreffen, sowie die ihnen gewährte vorläufige Aufnahme in ihrer Verfügung gänzlich unerwähnt gelassen hat. Nachdem für die Familie des Beschwerdeführers aufgrund dessen Proble- men mit Drittpersonen eine konkrete Gefahr einer EMRK-widrigen Strafe oder Behandlung bejaht worden war, ist es zwingend, dass das mögliche Vorliegen einer solchen auch für den Beschwerdeführer selbst geprüft wird. Das Gericht schliesst nicht per se aus, dass sich die Gefährdungslage in den vergangenen rund sechs Jahren verändert haben kann und eine ent- sprechende Prüfung heute zu einem anderen Ergebnis führen könnte. Dies entbindet die Vorinstanz jedoch nicht von ihrer Pflicht, den diesbezüglichen Sachverhalt vollständig festzustellen und ihre darauf basierenden Erwä- gungen und Schlussfolgerungen im Asylentscheid festzuhalten.</w:t>
      </w:r>
    </w:p>
    <w:p>
      <w:r>
        <w:rPr>
          <w:b/>
        </w:rPr>
        <w:t>E. 5.4</w:t>
      </w:r>
    </w:p>
    <w:p>
      <w:r>
        <w:t>Indem die Vorinstanz keine weiteren Abklärungen zum Asylverfahren der Familie des Beschwerdeführers getätigt hat und mithin auch keine dies- bezüglichen Ausführungen in die angefochtene Verfügung aufgenommen hat, obwohl diesem im vorliegenden Verfahren zentrale Bedeutung</w:t>
      </w:r>
    </w:p>
    <w:p>
      <w:r>
        <w:t>D-4732/2023 Seite 7 zukommt, hat sie den Sachverhalt unvollständig festgestellt und ihre Be- gründungspflicht verletzt.</w:t>
      </w:r>
    </w:p>
    <w:p>
      <w:r>
        <w:rPr>
          <w:b/>
        </w:rPr>
        <w:t>E. 6.1</w:t>
      </w:r>
    </w:p>
    <w:p>
      <w:r>
        <w:t>Gemäss Art. 61 Abs. 1 VwVG entscheidet das Bundesverwaltungsge- richt in der Sache selbst oder weist diese ausnahmsweise mit verbindlichen Weisungen an die Vorinstanz zurück. Im vorliegenden Verfahren ist die Sa- che an die Vorinstanz zurückzuweisen, da die Feststellung des Sachver- halts und die sich daraus ergebenden rechtlichen Fragen weiterer Abklä- rungen bedürfen (vgl. BVGE 2012/21 E. 5).</w:t>
      </w:r>
    </w:p>
    <w:p>
      <w:r>
        <w:rPr>
          <w:b/>
        </w:rPr>
        <w:t>E. 6.2</w:t>
      </w:r>
    </w:p>
    <w:p>
      <w:r>
        <w:t>Die angefochtene Verfügung vom 29. August 2023 wird aufgehoben und die Sache zur vollständigen Feststellung des Sachverhalts und an- schliessenden Neubeurteilung an die Vorinstanz zurückgewiesen. Diese wird im Sinne der vorangehenden Erwägungen (vgl. E. 5 hiervor) aufgefor- dert, vertieft abzuklären, ob die im Jahr 2017 festgestellte Gefährdungs- lage nach wie vor besteht, was auch die Prüfung der konkreten Schutzfä- higkeit und -willigkeit der albanischen Behörden umfasst. Die entsprechen- den Abklärungen sind unter Berücksichtigung der Akten des Asylverfah- rens N (…) vorzunehmen und haben im neuen Asylentscheid Niederschlag zu finden.</w:t>
      </w:r>
    </w:p>
    <w:p>
      <w:r>
        <w:rPr>
          <w:b/>
        </w:rPr>
        <w:t>E. 7.1</w:t>
      </w:r>
    </w:p>
    <w:p>
      <w:r>
        <w:t>Bei diesem Ausgang des Verfahrens sind keine Verfahrenskosten auf- zuerlegen (Art. 63 Abs. 1 und 2 VwVG).</w:t>
      </w:r>
    </w:p>
    <w:p>
      <w:r>
        <w:rPr>
          <w:b/>
        </w:rPr>
        <w:t>E. 7.2</w:t>
      </w:r>
    </w:p>
    <w:p>
      <w:r>
        <w:t>Dem im vorliegenden Beschwerdeverfahren nicht vertretenen Be- schwerdeführer ist keine Parteientschädigung auszurichten, da nicht da- von auszugehen ist, dass ihm verhältnismässig hohe Kosten entstanden sind (Art. 64 Abs. 1 VwVG).</w:t>
      </w:r>
    </w:p>
    <w:p>
      <w:r>
        <w:t>(Dispositiv nächste Seite)</w:t>
      </w:r>
    </w:p>
    <w:p>
      <w:r>
        <w:t>D-4732/2023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