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D-4732/2014 vom 25. Oktober 2016</w:t>
      </w:r>
    </w:p>
    <w:p>
      <w:r>
        <w:t>Bundesverwaltungsgericht, 2016-10-25, DE</w:t>
      </w:r>
    </w:p>
    <w:p>
      <w:r>
        <w:rPr>
          <w:b/>
        </w:rPr>
        <w:t xml:space="preserve">Quelle: </w:t>
      </w:r>
      <w:r>
        <w:t>https://mcp.opencaselaw.ch/entscheid/bvger_D-4732_2014</w:t>
      </w:r>
    </w:p>
    <w:p>
      <w:r>
        <w:t>FR: TAF D-4732/2014 du 25 octobre 2016</w:t>
      </w:r>
    </w:p>
    <w:p>
      <w:r>
        <w:t>IT: TAF D-4732/2014 del 25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 gilt mit Ausnahme der Absätze 2-4 für die im Zeitpunkt des Inkrafttretens der Änderung vom 14. Dezember 2012 hängigen Verfahren das neue Recht.</w:t>
      </w:r>
    </w:p>
    <w:p>
      <w:r>
        <w:rPr>
          <w:b/>
        </w:rPr>
        <w:t>E. 2</w:t>
      </w:r>
    </w:p>
    <w:p>
      <w:r>
        <w:t>Die Kognition des Bundesverwaltungsgerichts und die zulässigen Rügen richten sich im Asylbereich nach Art. 106 Abs. 1 AsylG (vgl. BVGE 2015/2 E. 5.3).</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nur noch auf die Fragen, ob die Beschwerdeführenden die Flüchtlingseigenschaft erfüllen und ob ihnen deswegen Asyl zu gewähren und auf die Wegweisung zu verzichten ist oder ob sie zumindest als Flüchtlinge vorläufig aufzunehmen sind. 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Ersatzmassname angeordnete vorläufige Aufnahme gegenüber dem neu erteilten Aufenthaltstitel keinen Bestand haben könne (vgl.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des BFM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Die Beschwerdeführenden bringen zunächst verschiedene Verletzungen formellen Rechts vor. Konkret habe die Vorinstanz das rechtliche Gehör (Anspruch auf Akteneinsicht inklusive der Begründungspflicht) sowie die Pflicht zur vollständigen und richtigen Abklärung des rechtserheblichen Sachverhalts verletzt. Die erwähnten Gehörsverletzungen und die Verletzung der Sachverhaltsabklärung würden gleichzeitig eine Verletzung des Willkürverbots sowie von Art. 7 AsylG bedeuten beziehungsweise zur Folge haben. Diese Rügen, insbesondere diejenige der unvollständigen und unrichtigen Sachverhaltsfeststellung, sind vorweg zu prüfen, da ein allenfalls ungenügend abgeklärter Sachverhalt eine materielle Beurteilung verunmöglichen würde.</w:t>
      </w:r>
    </w:p>
    <w:p>
      <w:r>
        <w:rPr>
          <w:b/>
        </w:rPr>
        <w:t>E. 4.2</w:t>
      </w:r>
    </w:p>
    <w:p>
      <w:r>
        <w:t>Die Beschwerdeführenden machen geltend, das BFM habe es unterlassen, Einsicht in den internen VA-Antrag (Akte A43/1) zu gewähren. Im Weiteren sei festzuhalten, dass das BFM die Akten A7/1 ("Übersicht Personendaten") und A16/6 ("Personalienblätter EVZ [Frau und Kinder]") zu Unrecht als intern beziehungsweise unwesentlich bezeichnet habe. Es sei nicht ersichtlich, weshalb in diese Akten keine Einsicht gewährt worden sei. Das BFM habe diesbezüglich den Anspruch auf Akteneinsicht verletzt. Hinsichtlich der Akten A31/1 ("ORS Meldung medizinischer Fall D.______") und A33/1 ("ORS Meldung medizinischer Fall C.______") sei anzunehmen, dass bei beiden Kindern eine medizinische Abklärung stattgefunden habe und es sich um entscheidrelevante Akten handle. Ohne Einsicht in diese Akten sei es nicht möglich, sich vollumfänglich dazu zu äussern. Aus der Bezeichnung sei auch nicht ersichtlich, worum es in den Akten gehe und ob diese zu Recht als intern bezeichnet worden seien. Damit stehe fest, dass das BFM auch diesbezüglich den Anspruch auf Akteneinsicht verletzt habe. Auch was die Akten A30/3 ("Ärztlicher Bericht [...] D.______") und A34/1 ("Ärztlicher Bericht [...] C.______") betreffe, sei anzunehmen, dass bei beiden Kindern eine medizinische Abklärung stattgefunden habe und es sich um entscheidrelevante Akten handle. Es sei anzunehmen, dass diese ärztlichen Berichte [...] zu Unrecht als Akten anderer Behörden bezeichnet worden seien. Das BFM habe diesbezüglich den Anspruch auf Akteneinsicht ebenfalls verletzt.</w:t>
      </w:r>
    </w:p>
    <w:p>
      <w:r>
        <w:rPr>
          <w:b/>
        </w:rPr>
        <w:t>E. 4.2.1</w:t>
      </w:r>
    </w:p>
    <w:p>
      <w:r>
        <w:t>Gemäss Art. 26 VwVG ist den Parteien grundsätzlich Einsicht in die Akten zu gewähren, wobei sich das Einsichtsrecht auf Eingaben von Parteien und Vernehmlassungen von Behörden, sämtliche als Beweismittel dienende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w:t>
      </w:r>
    </w:p>
    <w:p>
      <w:r>
        <w:rPr>
          <w:b/>
        </w:rPr>
        <w:t>E. 4.2.2</w:t>
      </w:r>
    </w:p>
    <w:p>
      <w:r>
        <w:t>Die Vorinstanz hat dem Rechtsvertreter mit Schreiben vom 18. August 2014 eine Kopie des Aktenverzeichnisses und Kopien der gewünschten Akten mit Ausnahme der Akten A7/1, A8/1, A9/1, A11/1, A13/1, A24/1, A25/1, A26/1 A30/3, A31/1 A32/2, A33/1, A34/1, A35/3, A37/1, A38/6, A43/1 sowie A44/1 zukommen lassen. Dabei hat es die Akteneinsicht in die Aktenstücke A7/1, A8/1, A9/1, A11/1, A13/1, A24/1, A25/1, A26/1, A31/1, A33/1, A43/1 sowie A44/1 mit der Begründung verweigert, es handle sich dabei um interne Akten, welche dem Akteneinsichtsrecht nicht unterstehen würden, und es sich bei den Aktenstücken A30/3, A32/2, A34/1, A35/3, A37/1 sowie A38/6 um Kopien anderer Behörden handle. Indes könne mitgeteilt werden, dass der Wegweisungsvollzug nach Syrien aufgrund der allgemeinen Lage (Bürgerkrieg) vom BFM derzeit generell als unzumutbar eingestuft werde.</w:t>
      </w:r>
    </w:p>
    <w:p>
      <w:r>
        <w:rPr>
          <w:b/>
        </w:rPr>
        <w:t>E. 4.3.1</w:t>
      </w:r>
    </w:p>
    <w:p>
      <w:r>
        <w:t>Bei als "unwesentlich" bezeichneten Akten handelt es sich um Akten, die für den Entscheid des SEM nicht von Bedeutung sind. Das ändert aber nichts daran, dass auch "unwesentliche Akten" der asylsuchenden Person auf Gesuch hin zu edieren sind.</w:t>
      </w:r>
    </w:p>
    <w:p>
      <w:r>
        <w:rPr>
          <w:b/>
        </w:rPr>
        <w:t>E. 4.3.2</w:t>
      </w:r>
    </w:p>
    <w:p>
      <w:r>
        <w:t>Auf "Akten anderer Behörden" erstreckt sich das Akteneinsichtsrecht nicht, solange die entscheidende Behörde sie nicht - von Amtes wegen oder auf Antrag einer Partei - beizieht (vgl. Urteil des BVGer A 5275/2015, A-5278/2015 vom 4. November 2015 E. 8.8.2.1 mit Hinweis auf Urteil des BGer 2A.294/2002 vom 3. Juli 2012 E. 2.1). Durch die Aufnahme in das Aktenverzeichnis werden solche Akten indes Gegenstand des Verfahrens und unterliegen damit grundsätzlich der Einsicht (vgl. Zwischenverfügungen des BVGer D-3025/2014 vom 20. Juni 2014 und E-5971/2013 vom 14. November 2013, jeweils mit Verweis auf BGE 129 I 249 E. 4.2; Waldmann/Oeschger, Praxiskommentar VwVG, Art. 26 Rz. 57).</w:t>
      </w:r>
    </w:p>
    <w:p>
      <w:r>
        <w:rPr>
          <w:b/>
        </w:rPr>
        <w:t>E. 4.3.3</w:t>
      </w:r>
    </w:p>
    <w:p>
      <w:r>
        <w:t>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ohne jegliche Begründung verweigert werden kann.</w:t>
      </w:r>
    </w:p>
    <w:p>
      <w:r>
        <w:rPr>
          <w:b/>
        </w:rPr>
        <w:t>E. 4.3.4</w:t>
      </w:r>
    </w:p>
    <w:p>
      <w:r>
        <w:t>Bei der von der Vorinstanz als "unwesentlich" bezeichneten Akte A16/6 handelt es sich um die Personalienblätter der Beschwerdeführerin und der beiden Kinder, welche lediglich deren Personendaten enthalten. Bei den Akten A30/3 und A34/1 handelt es sich um zwei Berichte des UKBB vom 26. Februar 2014 sowie vom 7. März 2014, welche die Söhne der Beschwerdeführenden betreffen. Entgegen der Qualifizierung der beiden Aktenstücke durch das SEM als "Akten anderer Behörden" handelt es sich bei der UKBB nicht um eine andere Behörde. Abgesehen davon wurden beide Aktenstücke akturiert und ins Asylverfahren aufgenommen, weshalb das SEM für die Akteneinsicht zuständig ist.</w:t>
      </w:r>
    </w:p>
    <w:p>
      <w:r>
        <w:rPr>
          <w:b/>
        </w:rPr>
        <w:t>E. 4.3.5</w:t>
      </w:r>
    </w:p>
    <w:p>
      <w:r>
        <w:t>Das Blatt "Übersicht Personendaten" (Akte A7/1) enthält eine handschriftliche Korrektur, welche vom Beschwerdeführer unterschriftlich bestätigt wurde. Die Akten A31/1 und A33/1 haben Meldungen der Betreuungsorganisation ORS vom 28. Februar 2014 und vom 7. März 2014 hinsichtlich zweier medizinischer Fälle der beiden Kinder der Beschwerdeführenden zum Inhalt und sind deshalb keine internen Akten.</w:t>
      </w:r>
    </w:p>
    <w:p>
      <w:r>
        <w:rPr>
          <w:b/>
        </w:rPr>
        <w:t>E. 4.4</w:t>
      </w:r>
    </w:p>
    <w:p>
      <w:r>
        <w:t>Bei den vorstehend erwähnten Dokumenten handelt es sich somit um Akten, die allesamt dem Einsichtsrecht unterstehen. Das SEM hat insoweit den Anspruch der Beschwerdeführenden auf Akteneinsicht (Art. 26 VwVG) verletzt. Da diese Akten jedoch keinen Einfluss auf die Entscheidfindung des SEM hatten, liegt keine schwerwiegende Gehörsverletzung vor, die zu einer Rückweisung der Sache an die Vorinstanz führen müsste, und der Mangel kann nachträglich geheilt werden, indem die betreffende Aktenstücke in Kopie mit dem Urteil ediert werden (vgl. Urteil des Bundesverwaltungsgericht D-4488/2011 vom 6. Juni 2013 E. 3.3.7).</w:t>
      </w:r>
    </w:p>
    <w:p>
      <w:r>
        <w:rPr>
          <w:b/>
        </w:rPr>
        <w:t>E. 4.5</w:t>
      </w:r>
    </w:p>
    <w:p>
      <w:r>
        <w:t>Demgegenüber war die Akte A43/1 ausschliesslich für den Amtsgebrauch respektive zur internen Entscheidfindung bestimmt, weshalb die Vorinstanz die Edition dieser Akte zu Recht und ohne Verletzung des Anspruchs auf rechtliches Gehör verweigert hat. Mit dem Ausschluss dieser Akten soll verhindert werden, dass die interne Meinungsbildung der Verwaltung - über die entscheidenden Aktenstücke und die erlassenen begründeten Verfügungen hinaus - vollständig vor der Öffentlichkeit ausgebreitet wird (vgl. dazu Urteil E-1703/2015 des Bundesverwaltungsgerichts vom 17. November 2015 E. 4 S. 4 mit Hinweis auf BGE 125 II 473 E. 4a S. 474 f. mit Verweisen).</w:t>
      </w:r>
    </w:p>
    <w:p>
      <w:r>
        <w:rPr>
          <w:b/>
        </w:rPr>
        <w:t>E. 5.1</w:t>
      </w:r>
    </w:p>
    <w:p>
      <w:r>
        <w:t>Die Beschwerdeführenden rügen in verfahrensrechtlicher Hinsicht zudem, dass das BFM den Anspruch auf rechtliches Gehör wiederholt schwerwiegend verletzt habe. So habe es die Begründungspflicht durch die Unterlassung der Begründung der Unzumutbarkeit des Wegweisungsvollzugs verletzt. Ausserdem habe es den gestellten Antrag nicht erwähnt.</w:t>
      </w:r>
    </w:p>
    <w:p>
      <w:r>
        <w:rPr>
          <w:b/>
        </w:rPr>
        <w:t>E. 5.2</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5.3</w:t>
      </w:r>
    </w:p>
    <w:p>
      <w:r>
        <w:t>Bezüglich der Begründungspflicht ist einerseits festzuhalten, dass die drei Bedingungen für einen Verzicht auf den Wegweisungsvollzug (Unzulässigkeit, Unzumutbar und Unmöglichkeit) alternativer Natur sind. Sobald eine dieser drei Bedingungen nicht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5.1 mit weiteren Hinweisen). Somit erübrigt es sich eine Prüfung der Unzulässigkeit des Wegweisungsvollzuges (siehe auch die nachfolgenden Erwägungen unter E. 7.2).</w:t>
      </w:r>
    </w:p>
    <w:p>
      <w:r>
        <w:rPr>
          <w:b/>
        </w:rPr>
        <w:t>E. 5.4</w:t>
      </w:r>
    </w:p>
    <w:p>
      <w:r>
        <w:t>Mit Eingabe vom 25. August 2014 wurde der Wegweisungsvollzugspunkt nicht angefochten (vgl. dazu vorstehend E. 3), welcher damit nicht Prozessgegenstand des vorliegenden Beschwerdeverfahrens ist. Aus diesem Grund ist auf diese Rüge nicht mehr näher einzugehen.</w:t>
      </w:r>
    </w:p>
    <w:p>
      <w:r>
        <w:rPr>
          <w:b/>
        </w:rPr>
        <w:t>E. 5.5</w:t>
      </w:r>
    </w:p>
    <w:p>
      <w:r>
        <w:t>Sodann ist die Tatsache, dass die Vorinstanz gewisse Sachverhaltselemente in ihrer Verfügung nicht explizit erwähnte beziehungsweise berücksichtigte (wie beispielsweise die palästinensische Herkunft der Beschwerdeführenden; der Beschwerdeführer unter anderem auf dem Militärpolizeiposten gedrillt und trainiert worden sei, damit er töten und zuschlagen könne; die im Gefängnis erlittenen Misshandlungen des Beschwerdeführers; das Sprachproblem des älteren Sohnes der Beschwerdeführenden),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w:t>
      </w:r>
    </w:p>
    <w:p>
      <w:r>
        <w:rPr>
          <w:b/>
        </w:rPr>
        <w:t>E. 5.6</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5.7</w:t>
      </w:r>
    </w:p>
    <w:p>
      <w:r>
        <w:t>In der Beschwerde wird schliesslich mehrfach gerügt, das Vorgehen respektive die Argumentation der Vorinstanz seien willkürlich respektive habe die Vorinstanz das Willkürverbot verletzt (zur Vermeidung von Wiederholungen vgl. vorstehend E. 4.1 und E. 5).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S.11; Häfeli/ Haller/ Keller, Schweizerisches Bundesstaatsrecht, 8. Aufl., Zürich 2012, N 811 f. S. 251 f.; BGE 133 I 149 E. 3.1, mit weiteren Hinweisen). Dabei muss die angeblich willkürliche Begründung rechtsgenüglich dargelegt werden (BGE 116 Ia 426 S. 428, mit weiteren Hinweisen). Im vorliegenden Fall wurde gemäss den vorstehenden Erwägungen das rechtliche Gehör der Beschwerdeführenden nicht verletzt. Die lange Zeitspanne zwischen den Befragungen der Beschwerdeführenden und der Anhörung gründet in der hohen Geschäftslast des SEM und ist in keiner Weise willkürlich.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5.8</w:t>
      </w:r>
    </w:p>
    <w:p>
      <w:r>
        <w:t>Zusammenfassend erweisen sich die verschiedenen Rügen der Verletzung formellen Rechts, so insbesondere des rechtlichen Gehörs als unbegründet. Die Anträge, es seien verschiedene vorinstanzliche Dossiers beizuziehen, es sei die angefochtene Verfügung aufzuheben und die Sache zur Abklärung des Sachverhalts und zur Neubeurteilung an das BFM zurückzuweisen, sind demzufolge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 Prüfung der Akten durch das Bundesverwaltungsgericht ist in Übereinstimmung mit der Vorinstanz festzustellen, dass die Asylvorbringen der Beschwerdeführenden im Zusammenhang mit der geltend gemachten Verfolgung in Syrien vor der Ausreise weder den Anforderungen an die Flüchtlingseigenschaft gemäss Art. 3 AsylG noch denjenigen an die Glaubhaftigkeit gemäss Art. 7 AsylG standzuhalten vermögen, weshalb diesbezüglich vorab auf die zutreffenden Erwägungen der Vorinstanz in der angefochtenen Verfügung zu verweisen ist (vgl. Bst. C vorstehend). Der Rechtsmitteleingabe sowie der Replik sind keine stichhaltigen Entgegnungen zu entnehmen, zumal die Beschwerdeführenden im Wesentlichen ihre bisherigen Vorbringen wiederholen, an deren Asylrelevanz sowie deren Glaubhaftigkeit festhalten und die von der Vor-instanz in der angefochtenen Verfügung dargelegten Unstimmigkeiten beziehungsweise die aufgezeigten Widersprüche bestreiten. Um Wiederholungen zu vermeiden wird diesbezüglich auf die zutreffenden Erwägungen in der angefochtenen Verfügung sowie in der Vernehmlassung der Vorinstanz verwiesen. Auch das auf Beschwerdeebene eingereichte Militärbüchlein des Beschwerdeführers vermag zu keiner anderen Einschätzung zu führen, zumal aus diesem lediglich hervorgeht, dass der Beschwerdeführer seinen Militärdienst regulär geleistet hat und nach Abschluss des Grundwehrdienstes der Reserve zugeteilt worden ist. Genau dieser Sachverhalt steht auch aufgrund der Akten fest. Das Militärbüchlein ist somit nicht geeignet, eine erneute Aufforderung zur Leistung des Militärdienstes zu belegen. Auffallend bei den bei den Anhörungen geltend gemachten "Präzisierungen" ist, dass die Antwort des Beschwerdeführers nach seinen Gesuchsgründen bei der Befragung in der Empfangsstelle sehr knapp ausgefallen ist (vgl. A6/13 F7.01, S. 9). Aus diesem Grund stellte ihm der Befrager eine Vielzahl von Fragen und gab ihm so die Möglichkeit, nähere Angaben zu machen (vgl. a.a.O. F7.02, S. 9 f.). Im Anschluss daran verneinte der Beschwerdeführer die Frage, ob es noch weitere Gründe gebe, die gegen eine Rückkehr in seinen Heimatstaat sprechen würden (vgl. a.a.O. F7.03, S. 10). Ebenso verneinte er die Fragen, ob er noch weitere Beweismittel oder Unterlagen habe (vgl. a.a.O. F7.05 f., S. 10). Auch erklärte er ausdrücklich, er habe nichts beizufügen (vgl. a.a.O. F9.01, S. 11), und bestätigte unterschriftlich, dass das Protokoll seinen Aussagen und der Wahrheit entspreche. Die Beschwerdeführerin erwähnte bei der Befragung, dass sie sich wegen ihrer gesundheitlichen Probleme (sie habe an Asthma und Schwangerschaftsbeschwerden gelitten) nicht an das genaue Datum der Entführung ihres Ehemannes erinnern könne (vgl. A22/12 F7.01, S. 8). In Anbetracht dessen, dass sie die Entführung ungefähr auf Juli 2012 ansetzte während dem der Beschwerdeführer diese auf den 3. September 2012 datierte, vermag der entsprechende Einwand der Beschwerdeführerin nicht zu überzeugen. Im Juli 2012 wäre sie im ungefähr im dritten Schwangerschaftsmonat gewesen, am 3. September 2012 jedoch bereits im 5. Schwangerschaftsmonat. Angesichts der doch grossen Veränderungen in diesen zwei Monaten wäre von ihr gerade angesichts der geltend gemachten Schwangerschaftsprobleme zu erwarten gewesen, dass sie eine genauere Datierung hätte vornehmen können. Zusammenfassend ist somit festzustellen, dass die Beschwerdeführenden nicht glaubhaft geltend machten, dass der Beschwerdeführer vor seiner Ausreise als Regimegegner registriert und verfolgt wurde.</w:t>
      </w:r>
    </w:p>
    <w:p>
      <w:r>
        <w:rPr>
          <w:b/>
        </w:rPr>
        <w:t>E. 7.2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7.3</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7.4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7.5</w:t>
      </w:r>
    </w:p>
    <w:p>
      <w:r>
        <w:t>Die Beschwerdeführenden machen auf Beschwerdeebene ein exilpolitisches Engagement des Beschwerdeführers geltend. Aus seinem Facebook-Profil gehe hervor, dass er das Assad-Regime stark kritisiere. Durch zahlreiche Fotos, Links und Karikaturen demonstriere er seine politische Haltung und schreibe äusserst kritische Kommentare. Er führe sein Profil unter dem Namen H.______ und habe darauf auch Fotos von sich veröffentlicht (vgl. vorstehend Bst. J).</w:t>
      </w:r>
    </w:p>
    <w:p>
      <w:r>
        <w:rPr>
          <w:b/>
        </w:rPr>
        <w:t>E. 8.1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8.2</w:t>
      </w:r>
    </w:p>
    <w:p>
      <w:r>
        <w:t>Folglich ist vorliegend zu prüfen, ob das von den Beschwerdeführenden geltend gemachte exilpolitische Engagement des Beschwerdeführers den genannten Anforderungen genügt. Da der Beschwerdeführer keine Vorverfolgung glaubhaft machen konnte (vgl. vorstehend E. 7.1), kann ausgeschlossen werden, dass er und seine Familie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Entgegen seinen Behauptungen auf Beschwerdeebene übersteigt sein exilpolitisches Engagement die Schwelle der massentypischen Erscheinungsformen exilpolitischer Proteste syrischer Staatsangehöriger nicht. Auch handelt es sich bei ihm nicht um eine für die exilpolitische Szene bedeutsame Persönlichkeit, die durch ihre exilpolitische Tätigkeit als ausserordentlich engagierter und exponierter Regimegegner aufgefallen sein könnte. Vielmehr ist bei einer Vielzahl von syrischen Asylsuchenden eine extensive Aktivität auf Facebook festzustellen (vgl. Urteile des Bundesverwaltungsgerichts E-4329/2013 vom 18. August 2014 und E-4151/2014 vom 23. September 2014). In diesen Fällen geschehen die entsprechenden Einträge und Kommentierungen tagtäglich x-fach in ähnlicher Form und eine systematische Identifizierung aller Verfasser seitens der Behörden ist ausgesprochen unwahrscheinlich ist (vgl. Urteil des Bundesverwaltungsgerichts E-7836/2015 vom 4. Januar 2016 E. 4.7 S. 8). Vorliegend handelt es sich zudem bei der grossen Mehrheit der vom Beschwerdeführer veröffentlichten Beiträge auf Facebook um sogenannte "Reposts", welche von ihm teilweise nicht einmal kommentiert noch anderweitig personalisiert worden sind. Deshalb ist es unwahrscheinlich, dass seitens des syrischen Regimes ein besonderes Interesse an seiner Person bestehen könnte (vgl. das Referenzurteil D 3839/2013 vom 28. Oktober 2015 E. 6.4.2).</w:t>
      </w:r>
    </w:p>
    <w:p>
      <w:r>
        <w:rPr>
          <w:b/>
        </w:rPr>
        <w:t>E. 9.1</w:t>
      </w:r>
    </w:p>
    <w:p>
      <w:r>
        <w:t>Somit ergibt sich, dass keine asylrechtlich relevanten Verfolgungsgründe ersichtlich sind, weshalb die Vorinstanz zu Recht die Flüchtlingseigenschaft verneint und das Asylgesuch abgelehnt hat.</w:t>
      </w:r>
    </w:p>
    <w:p>
      <w:r>
        <w:rPr>
          <w:b/>
        </w:rPr>
        <w:t>E. 9.2</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9.3</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10.2</w:t>
      </w:r>
    </w:p>
    <w:p>
      <w:r>
        <w:t>Die Vorinstanz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der Beschwerdeführenden hinsichtlich der Prüfung zusätzlicher individueller Vollzugshindernisse zu verneinen ist. Auf den Eventualantrag, die Unzulässigkeit des Wegweisungsvollzugs sei festzustellen, ist nach dem Gesagten nicht einzutreten.</w:t>
      </w:r>
    </w:p>
    <w:p>
      <w:r>
        <w:rPr>
          <w:b/>
        </w:rPr>
        <w:t>E. 11</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12.1</w:t>
      </w:r>
    </w:p>
    <w:p>
      <w:r>
        <w:t>Bei diesem Ausgang des Verfahrens sind die Kosten den Beschwerdeführenden aufzuerlegen (Art. 63 Abs. 1 VwVG).</w:t>
      </w:r>
    </w:p>
    <w:p>
      <w:r>
        <w:rPr>
          <w:b/>
        </w:rPr>
        <w:t>E. 12.2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Darauf wurde Rechtsanwalt Michael Steiner in diversen Verfahren hingewiesen (vgl. Urteil des Bundesverwaltungsgericht D-5656/2015 vom 9. Dezember 2015 E. 7.2.2) und dieses für das Gericht mit unnötigem Aufwand verbundene prozessuale Vorgehen gestützt auf Art. 2 Abs. 1 und 2 VGKE bei der Bemessung der Verfahrenskosten berücksichtigt. Die Verfahrenskosten wurden daraufhin angemessen erhöht und auf Fr. 800.- festgesetzt.</w:t>
      </w:r>
    </w:p>
    <w:p>
      <w:r>
        <w:rPr>
          <w:b/>
        </w:rPr>
        <w:t>E. 12.3</w:t>
      </w:r>
    </w:p>
    <w:p>
      <w:r>
        <w:t>Im vorliegenden Fall wurde jedoch zu Recht ein Verfahrensmangel gerügt (Verletzung der Akteneinsicht). Aus dem Umstand, dass die Beschwerdeführenden nur durch das Ergreifen eines Rechtsmittels zu einem rechtskonformen Entscheid gelangt sind, darf ihnen kein finanzieller Nachteil erwachsen (vgl. BVGE 2008/47 E. 5.1 S. 680 f.). Es erscheint daher gerechtfertigt, die Verfahrenskosten infolgedessen wieder zu ermässigen, wobei eine Reduktion der Verfahrenskosten auf Fr. 600.- angemessen erscheint.</w:t>
      </w:r>
    </w:p>
    <w:p>
      <w:r>
        <w:rPr>
          <w:b/>
        </w:rPr>
        <w:t>E. 13</w:t>
      </w:r>
    </w:p>
    <w:p>
      <w:r>
        <w:t>Der von den Beschwerdeführenden gerügte Verfahrensmangel wird mit dem vorliegenden Urteil geheilt (vgl. vorstehend E. 4.4). Den Beschwerdeführenden ist deshalb trotz des Umstandes, dass sie im vorliegenden Verfahren mit ihren Rechtsbegehren letztlich nicht durchgedrungen sind, eine angemessene (reduzierte) Parteientschädigung für ihnen aus der Beschwerdeführung erwachsenen notwendigen Kosten zuzusprechen, da ihnen, insoweit sie zu Recht einen Verfahrensmangel gerügt haben, kein finanzieller Nachteil erwachsen soll (vgl. BVGE 2008/47 E. 5.1 S. 680 f.). Dementsprechend ist ihnen auf Grund der Akten (Art. 14 Abs. 2 VGKE) und unter Berücksichtigung der Bemessungsfaktoren (Art. 8 ff. VGKE) eine auf insgesamt Fr. 200.- (inklusive Auslagen und Mehrwertsteuer) festzusetzende Parteientschädigung zuzusprechen und das SEM anzuweisen, den Beschwerdeführenden diesen Betrag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