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D-4732/2006 vom 18. Dezember 2009</w:t>
      </w:r>
    </w:p>
    <w:p>
      <w:r>
        <w:t>Bundesverwaltungsgericht, 2009-12-18, DE</w:t>
      </w:r>
    </w:p>
    <w:p>
      <w:r>
        <w:rPr>
          <w:b/>
        </w:rPr>
        <w:t xml:space="preserve">Quelle: </w:t>
      </w:r>
      <w:r>
        <w:t>https://mcp.opencaselaw.ch/entscheid/bvger_D-4732_2006</w:t>
      </w:r>
    </w:p>
    <w:p>
      <w:r>
        <w:t>FR: TAF D-4732/2006 du 18 décembre 2009</w:t>
      </w:r>
    </w:p>
    <w:p>
      <w:r>
        <w:t>IT: TAF D-4732/2006 del 18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ARK [EMARK] 2004 Nr. 1 E. 5a S. 4 f.).</w:t>
      </w:r>
    </w:p>
    <w:p>
      <w:r>
        <w:rPr>
          <w:b/>
        </w:rPr>
        <w:t>E. 4.1</w:t>
      </w:r>
    </w:p>
    <w:p>
      <w:r>
        <w:t>Die Vorinstanz führte zur Begründung ihres ablehnenden Entscheides - wie vorstehend erwähnt - im Wesentlichen aus, die Vorbringen des Beschwerdeführers seien nicht glaubhaft. Zunächst habe der Beschwerdeführer seine Befreiung aus dem Gefängnis nicht glaubhaft geschildert. Er habe weder die von seinem (...) bezahlte Bestechungssumme, noch den Namen oder die Funktion des Beamten, der ihn freigelassen habe, benennen können, obschon er angegeben habe, seit seiner Freilassung bei seinem (...) gewohnt zu haben. Wenn der Beschwerdeführer tatsächlich festgehalten, illegal freigelassen und von den Behörden gesucht worden wäre, wäre zu erwarten gewesen, dass er die Modalitäten seiner Freilassung gekannt und diese mit seinem (...) diskutiert hätte. Weiter sei das vom Beschwerdeführer geschilderte Verhalten nach seiner Freilassung, nämlich der Verbleib bei seinem (...), der seinerseits in die Freilassung verwickelt gewesen sei, nicht nachvollziehbar. Dies insbesondere vor dem Hintergrund der Schilderung des Beschwerdeführers, wonach er durch die Presse erfahren habe, dass die Demonstrationsteilnehmer vom 30. Juni 2005 festgenommen, bedroht, getötet und gefangen gehalten wurden. Schliesslich erschienen die Angaben des Beschwerdeführers, wonach er am 15. Juli 2005 von vier Militärpersonen zu Hause gesucht worden sei, unglaubhaft, weil der Beschwerdeführer diesen Sachverhalt erst anlässlich der direkten Bundesanhörung vorgebracht habe. Anlässlich der Erstbefragung habe es für den Beschwerdeführer verschiedene Möglichkeiten gegeben, den entsprechenden Sachverhalt zu schildern. Auch wenn der zweiten Anhörung unbestrittenermassen mehr Gewicht zukomme als der summarischen Erstbefragung, zeige die Erfahrung, dass tatsächlich verfolgte Asylsuchende den um Schutz ersuchten Behörden sämtliche wichtigen Gründe für das Verlassen des Heimatstaates sofort schilderten.</w:t>
      </w:r>
    </w:p>
    <w:p>
      <w:r>
        <w:rPr>
          <w:b/>
        </w:rPr>
        <w:t>E. 4.2</w:t>
      </w:r>
    </w:p>
    <w:p>
      <w:r>
        <w:t>In der Beschwerdeschrift wird der Argumentation der Vorinstanz entgegengehalten, der Beschwerdeführer habe die Person, die ihn unrechtmässig freigelassen habe, zum ersten Mal am Tag der Freilassung gesehen und mit ihr fast nichts gesprochen. Aus diesem Grund sei es verständlich, dass er nur wenig über diese Person habe sagen können. Zudem wäre es als leichtsinnig zu bezeichnen gewesen, wenn diese Person dem Beschwerdeführer die genaue Funktion und den Namen genannt und gleichzeitig davor gewarnt hätte, irgendjemandem von der Fluchthilfe zu erzählen. Der (...) des Beschwerdeführers gelte sodann als "Familienchef" und damit Respektsperson. Über bestimmte Fragen - wie etwa Geldangelegenheiten - werde nicht auf Initiative einer jüngeren Person gesprochen. Deshalb sei dem Beschwerdeführer die vom (...) bezahlte Bestechungssumme nicht bekannt. Die Sichtweise des BFM, der Beschwerdeführer hätte Kinshasa nach den Vorfällen vom 30. Juni 2005 augenblicklich verlassen müssen, greife zu kurz. Die vom Beschwerdeführer getroffene Vorsichtsmassnahme habe darin bestanden, dass er sich nicht bei sich zu Hause aufgehalten habe, sondern bei seinem (...), welcher der Polizei nicht bekannt gewesen sei und der in einem ganz anderen Stadtbezirk gewohnt habe. Ausserdem sei es nicht der freie Entscheid des Beschwerdeführers gewesen, mehrere Wochen bei seinem (...) zu bleiben, vielmehr habe zuerst das Geld für die Ausreise aufgetrieben werden müssen. Als weitere Vorsichtsmassnahme habe der Beschwerdeführer die nächste Umgebung des Hauses nicht verlassen. Hinsichtlich der als nachgeschoben qualifizierten Aussage lässt der Beschwerdeführer einwenden, aus dem Protokoll der Erstbefragung ergebe sich, dass die ungesteuerte Befragung des Beschwerdeführers bereits nach wenigen Sätzen zu Ende gewesen sei. Für einen Asylsuchenden sei es in einer Befragungssituation schwierig zu beurteilen, was in der Befragung, in der man sich knapp halten sollte, zu erwähnen und was erst später geltend zu machen sei. Im vorliegenden Fall komme hinzu, dass die Suche nach seiner Person kein von ihm selbst erlebtes Ereignis darstelle, sondern ihm dieser Umstand nur per Telefon mitgeteilt worden sei. Insgesamt lasse sich aus den vom Bundesamt aufgeführten Argumenten nicht ableiten, die Vorbringen des Beschwerdeführers überzeugten nicht.</w:t>
      </w:r>
    </w:p>
    <w:p>
      <w:r>
        <w:rPr>
          <w:b/>
        </w:rPr>
        <w:t>E. 4.3</w:t>
      </w:r>
    </w:p>
    <w:p>
      <w:r>
        <w:t>In ihrer Vernehmlassung vom 27. September 2006 wies die Vorinstanz darauf hin, dass es sich bei dem eingereichten Dokument "Avis des recherche" lediglich um eine Kopie handle, welcher jede Beweiskraft abzusprechen sei. Wenn der Beschwerdeführer darlege, er werde das Original nachreichen, sei zunächst festzustellen, dass dieses noch nicht bei den Akten sei. Hinzu komme, dass die Abgabe eines Originals nach den Kenntnissen des Bundesamtes der Praxis der kongolesischen Behörden widerspräche. Besitze der Beschwerdeführer ein "Avis de recherche", sei daraus zu schliessen, dass er dieses auf illegalem Weg erhältlich gemacht habe. Dies zeige, dass in Kongo (Kinshasa) solche Dokument käuflich erworben werden könnten und entsprechend nur einen sehr geringen Beweiswert aufwiesen.</w:t>
      </w:r>
    </w:p>
    <w:p>
      <w:r>
        <w:rPr>
          <w:b/>
        </w:rPr>
        <w:t>E. 4.4</w:t>
      </w:r>
    </w:p>
    <w:p>
      <w:r>
        <w:t>Der Beschwerdeführer liess diesen Ausführungen in der Stellungnahme vom 7. Dezember 2009 entgegenhalten, er sei im Zeitpunkt der Beschwerdeerhebung davon ausgegangen, sein (...) werde ihm das Original des "avis de recherche" zusenden. Dass es dem (...) nicht gelungen sei, das Original mittels Korruption zu erhalten, decke sich offensichtlich mit den Erfahrungen des BFM, wonach praxisgemäss ein "avis de recherche" nicht im Original abgegeben werde. Hätte der Beschwerdeführer das Original zu den Akten gereicht, wäre er deswegen unglaubwürdig. Was das Untersuchungsergebnis der Kantonspolizei F._______ betreffend den Personalausweis (Attestation de perte des pièces d'identité) anbelange, halte der Beschwerdeführer nochmals fest, dass er nichts von einer Bildauswechslung wisse. Erklärbar sei die lagemässige Verschiebung des Nass-Stempelfragments auf dem Foto lediglich mit den einfachen Herstellungsmethoden in Kongo (Kinshasa). Auffallend sei, dass die Kantonspolizei nur sehr vage von "Anhaltspunkten" oder von "Hinweisen" auf eine Bildauswechslung spreche, eine solche aber nicht mit einiger Gewissheit und anderen Argumenten bestätige. Schliesslich sei zu erwähnen, dass der Beschwerdeführer weitere Dokumente zu den Akten gereicht habe, welche seine Identität zu untermauern vermöchten.</w:t>
      </w:r>
    </w:p>
    <w:p>
      <w:r>
        <w:rPr>
          <w:b/>
        </w:rPr>
        <w:t>E. 4.5</w:t>
      </w:r>
    </w:p>
    <w:p>
      <w:r>
        <w:t>In seiner Stellungnahme zu dem vom Beschwerdeführer eingereichten provisorischen Haftbefehl ("Mandat d'arrêt provisoire") wies das Bundesamt darauf hin, der eingereichten Kopie komme angesichts deren Manipulierbarkeit keine Beweiskraft zu. Auffallend sei im Weiteren, dass das Dokument verschiedene Orthografiefehler aufweise. Angesichts der späten Einreichung des Haftbefehls liege die Annahme nahe, dass es sich um ein Gefälligkeitsdokument handle. Schliesslich sei nochmals darauf aufmerksam zu machen, dass im Heimatstaat des Beschwerdeführers solche Beweismittel mit entsprechenden finanziellen Mitteln erhältlich gemacht werden könnten.</w:t>
      </w:r>
    </w:p>
    <w:p>
      <w:r>
        <w:rPr>
          <w:b/>
        </w:rPr>
        <w:t>E. 4.6</w:t>
      </w:r>
    </w:p>
    <w:p>
      <w:r>
        <w:t>Diesen Ausführungen liess der Beschwerdeführer mit seiner Stellungnahme entgegenhalten, im Falle des Ausstellenlassens eines Gefälligkeitsdokumentes wäre bestimmt ein orthografisch korrektes Original ausgestellt worden. Dass es sich um eine Kopie handle, bekräftige vielmehr die Authentizität des Dokuments, da ein Haftbefehl seinem Adressaten lediglich vorgezeigt, nicht aber ausgehändigt werde. Der inzwischen verstorbene (...) des Beschwerdeführers habe das Dokument nur mittels Zahlung von Bestechungsgeld in Kopie erhältlich machen können, was überdies erkläre, weshalb es auch erst später zu den Akten habe gereicht werden können. Hinsichtlich der Schreibfehler sei es wichtig zu wissen, dass zahlreiche frühere Angehörige von Rebellengruppen ohne oder mit nur geringer Schulbildung ohne angemessene Ausbildung Posten in der Regierung und Administration erhalten hätten. Die mangelhaften orthografischen Fähigkeiten des Verfassers des Dokuments deuteten deshalb auf die Echtheit des Dokumentes hin.</w:t>
      </w:r>
    </w:p>
    <w:p>
      <w:r>
        <w:rPr>
          <w:b/>
        </w:rPr>
        <w:t>E. 5.1</w:t>
      </w:r>
    </w:p>
    <w:p>
      <w:r>
        <w:t>Es wird nicht bestritten, dass die vom Beschwerdeführer erwähnte Demonstration vom 30. Juni 2005 in Kinshasa stattgefunden hat und unter Einsatz von Ordnungskräften gewaltsam aufgelöst wurde. Dagegen ist nach Prüfung der Akten durch das Gericht - mit dem Bundesamt - zu bezweifeln, dass der Beschwerdeführer tatsächlich anlässlich dieser Kundgebung festgenommen, mehrere Tage festgehalten, illegal freigelassen und schliesslich gesucht worden ist.</w:t>
      </w:r>
    </w:p>
    <w:p>
      <w:r>
        <w:rPr>
          <w:b/>
        </w:rPr>
        <w:t>E. 5.2</w:t>
      </w:r>
    </w:p>
    <w:p>
      <w:r>
        <w:t>Festzuhalten ist zunächst, dass die Identität des Beschwerdeführers nicht zweifelsfrei feststeht, was aber für die Überprüfung der Aussagen sowie der Dokumente und die Asylgewährung von zentraler Bedeutung ist. Nur wenn die Identität einer asylsuchenden Person feststeht, lassen sich die Asylvorbringen zuverlässig beurteilen und insbesondere die zur Stützung der Vorbringen eingereichten Dokumente der asylsuchenden Person überhaupt zuverlässig zuordnen. Diese Voraussetzungen sind im zu beurteilenden Fall nicht erfüllt. Zunächst handelt es sich bei der vom Beschwerdeführer zu den Akten gereichten "Attestation de perte des pièces d'identité" nach der Rechtsprechung des Bundesverwaltungsgerichts (vgl. BVGE 2007/7 E. 4-6) nicht um ein rechtsgenügliches Reise- oder Identitätspapier im Sinne von Art. 1 Bst. b und c der Asylverordnung 1 vom 11. August 1999 über Verfahrensfragen (AsylV 1, SR 142.311). Dasselbe gilt für den eingereichten Führerausweis. Beide Dokumente sind somit nicht geeignet, die Identität des Beschwerdeführers zweifelsfrei zu belegen. Hinzu kommt, dass bei der "Attestation de perte des pièces d'identité" von blossem Auge ersichtlich ist - was bei der Ausweisprüfung durch das Urkundenlabor bestätigt wurde (vgl. ARK act. 7) -, dass auf dem Ausweisfoto das Stempelfragment lagemässig nicht mit dem Stempelabdruckfragment auf der Ausweisseite übereinstimmt, was auf eine vorgenommene Bildauswechslung hindeutet. Dass für dieses Nichtübereinstimmen des Stempels auch andere theoretisch mögliche Ursachen denkbar sind, wie sie in der Stellungnahme vom 7. Dezember 2009 vorgetragen werden, vermag die Zweifel an der Authentizität des Ausweises nicht zu beseitigen. Eine schlüssige Zuordnung der eingereichten Beweismittel auf die Person des Beschwerdeführers ist somit - unabhängig von deren Beweiskraft - nicht möglich.</w:t>
      </w:r>
    </w:p>
    <w:p>
      <w:r>
        <w:rPr>
          <w:b/>
        </w:rPr>
        <w:t>E. 5.3</w:t>
      </w:r>
    </w:p>
    <w:p>
      <w:r>
        <w:t>Weiter hat das Bundesamt hinsichtlich der eingereichten Beweismittel, dem Suchbefehl und dem Verhaftsbefehl, zu Recht darauf hingewiesen, dass diesen Dokumenten aufgrund ihres Vorliegens in Kopie und der damit verbundenen leichten Manipulierbarkeit - unabhängig davon, ob sie im Original erhältlich sein könnten - von vornherein nur eine sehr beschränkte Beweiskraft zukommen kann. Nebst den von der Vorinstanz erwähnten orthografischen Fehlern fällt beim "Mandat d'arrêt provisoire" zusätzlich auf, dass einige der konkretisierenden Einträge hinsichtlich ihrer Ausrichtung nicht mit den übrigen Einträgen übereinstimmen. Der Erklärungsversuch des Beschwerdeführers für die Orthografiemängel, frühere Rebellenangehörige ohne genügende Schulbildung seien in die Administration aufgenommen worden, erscheint angesichts der Tatsache, dass die augenfälligsten Fehler im vorgedruckten Text und zudem nur in einem der beiden von derselben Amtsstelle ausgestellten Dokumente zu finden sind, als Schutzbehauptung. Hinzu kommt der unterschiedliche Zeitpunkt der Einreichung. Beide Dokumente datieren vom Juli 2005 und scheinen von derselben Person ausgestellt beziehungsweise unterzeichnet worden zu sein. Der Beschwerdeführer lässt zudem vortragen, sein (...) habe beide Dokumente nur gegen Bestechung erhältlich machen können. Vor diesem Hintergrund wäre bei tatsächlich bestehender Gefährdung eine gleichzeitige Einreichung zu erwarten gewesen, zumal der Beschwerdeführer keine nachvollziehbaren Gründe für die spätere Einreichung des Verhaftsbefehls vorbringt.</w:t>
      </w:r>
    </w:p>
    <w:p>
      <w:r>
        <w:rPr>
          <w:b/>
        </w:rPr>
        <w:t>E. 5.4</w:t>
      </w:r>
    </w:p>
    <w:p>
      <w:r>
        <w:t>Schliesslich gelangt auch das Bundesverwaltungsgericht zur Auffassung, die Aussagen des Beschwerdeführers überzeugten nicht. Mit der Vorinstanz ist davon auszugehen, dass der vom Beschwerdeführer erst anlässlich der direkten Anhörung durch das Bundesamt geschilderte Umstand, er sei bei sich zu Hause von vier Militärangehörigen gesucht worden, einen derart zentralen Punkt darstellt, dass dessen Schilderung bereits anlässlich der Summarbefragung zu erwarten gewesen wäre. Das fragliche Protokoll gibt, entgegen der Darstellung in der Beschwerdeschrift (S. 5), keinerlei Anlass zur Annahme, der Beschwerdeführer habe praktisch nur auf die Fragen antworten können, zumal er zwei Mal zu eigenen Ergänzungen aufgefordert wurde (vgl. A1/8 S. 5). Zudem gab der Beschwerdeführer selber an, sich - zusammen mit seinem (...) - gerade aufgrund dieser behördlichen Suche zur Ausreise am 22. August 2005 entschlossen zu haben (vgl. A5/12 S. 7). Im Weiteren ist der Vorinstanz darin beizupflichten, dass der Verbleib des Beschwerdeführers bei seinem (...) nach Bekanntwerden der behaupteten behördlichen Suche erstaunt. Zum einen werden wohl gesuchte Personen zuerst bei ihren Verwandten vermutet, zumal gemäss Angabe des Beschwerdeführers nur dieser eine (...) in Kinshasa wohnte. Zum anderen wäre bei einer tatsächlich vorliegenden Gefährdung eine umgehende Ausreise zumindest in die benachbarte Republik Kongo (Brazzaville) viel naheliegender gewesen, um die Weiterreise nach Europa abzuwarten. Schliesslich fällt auf, dass der Beschwerdeführer trotz nach eigenen Angaben abgeschlossenem Studium der (...) und der (...) die volle Benennung der Oppositionsparteien UDPS (Union pur la Démocratie et le Progrès Social) und PALU (Parti Lumumbiste Unifié) nicht angeben konnte (vgl. A1/8 S. 4). Zudem blieb er äussert vage bei der Beantwortung der Frage nach seinen konkreten eigenen Handlungen anlässlich der unerlaubten Manifestation vom 30. Juni 2005 (vgl. A5/12 S. 9 Fragen 75-77). Auch dies spricht gegen die Schilderung von selbst Erlebtem.</w:t>
      </w:r>
    </w:p>
    <w:p>
      <w:r>
        <w:rPr>
          <w:b/>
        </w:rPr>
        <w:t>E. 5.5</w:t>
      </w:r>
    </w:p>
    <w:p>
      <w:r>
        <w:t>Gestützt auf die vorstehenden Erwägungen kommt das Bundesverwaltungsgericht zum Schluss, dass die geltend gemachten Asylgründe des Beschwerdeführers insgesamt als unglaubhaft zu qualifizieren sind, weshalb ihm die Flüchtlingseigenschaft nicht zuerkannt werden kann. Die Vorinstanz hat das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Aufgrund der Akten sowie der vorstehenden Erwägungen im Asylpunkt ist indessen nicht davon auszugehen, dass ihm im Falle einer Rückkehr ins Heimatland eine derartige Gefahr droht. Die allgemeine Menschenrechtssituation in Kongo (Kinshasa) lässt den Wegweisungsvollzug zum heutigen Zeitpunkt ebenfalls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Hinsichtlich der allgemeinen Situation in Kongo (Kinshasa) kann, zur Vermeidung von Wiederholungen, auf die detaillierte, noch von der ARK erstellte und in EMARK 2004 Nr. 33 publizierte Lageanalyse zu diesem Land verwiesen werden, welche das Bundesverwaltungsgericht im Übrigen als im Wesentlichen weiterhin zutreffend erachtet. Namentlich ist davon auszugehen,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und republikanischen Organisation weigerte, seine Leute in die nationale Armee zu integrieren. Nach der Niederlage von Bemba und dessen Flucht in die südafrikanische Botschaft respektive Weiterreise nach Portugal hat sich die Situation in Kongo (Kinshasa) wieder beruhigt. Mittlerweile kann sogar von einer Stabilisierung gesprochen werden, aufgrund derer einem allfälligen Vollzug der Wegweisung unter dem Zumutbarkeitsaspekt keine triftigen Gründe entgegen stehen.</w:t>
      </w:r>
    </w:p>
    <w:p>
      <w:r>
        <w:rPr>
          <w:b/>
        </w:rPr>
        <w:t>E. 7.4.2</w:t>
      </w:r>
    </w:p>
    <w:p>
      <w:r>
        <w:t>In den Akten finden sich auch keine konkreten Anhaltspunkte dafür, dass der Beschwerdeführer bei einer Rückkehr nach Kinshasa aus individuellen Gründen wirtschaftlicher, sozialer oder gesundheitlicher Natur einer konkreten Gefährdung ausgesetzt wäre. Es ist insbesondere festzustellen, dass der Beschwerdeführer nicht einer der in EMARK 2004 Nr. 33 definierten Risikogruppen angehört. Der Beschwerdeführer verfügt über ein familiäres Beziehungsnetz in Kongo (Kinshasa). Die (...) des Beschwerdeführers wohnt mit dessen (...) in der Provinz Bas Congo, ebenso die (...) des Beschwerdeführers. Der jüngere (...) des Beschwerdeführers wohnt zusammen mit seiner (...) in Kinshasa (vgl. zum Ganzen A1/8 S. 2). Überdies ist davon auszugehen, dass der Beschwerdeführer in Kinshasa über einen Freundes- und Bekanntenkreis verfügt, welcher ihn bei einer Rückkehr unterstützen könnte. Der Beschwerdeführer hat sodann im Heimatland ein Studium abgeschlossen (vgl. A5/12 S. 2). Auch wenn er angab, vor seiner Ausreise keine feste Anstellung gehabt zu haben (vgl. a.a.O.), kann trotz der schwierigen Wirtschaftslage in Kongo (Kinshasa) angenommen werden, er werde wieder Einkommensmöglichkeiten im Umfang derjenigen vor seiner Ausreise finden können. Gesundheitliche Beeinträchtigungen werden vom (...)-jährigen Beschwerdeführer keine geltend gemacht.</w:t>
      </w:r>
    </w:p>
    <w:p>
      <w:r>
        <w:rPr>
          <w:b/>
        </w:rPr>
        <w:t>E. 7.5</w:t>
      </w:r>
    </w:p>
    <w:p>
      <w:r>
        <w:t>Insgesamt bestehen demnach keine Anzeichen dafür, dass der Beschwerdeführer bei einer Rückkehr in sein Heimatland in eine existenzbedrohende Situation geraten würde. Nach dem Gesagten erweist sich der Vollzug der Wegweisung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Aufgrund vorstehender Erwägungen erweisen sich die Beschwerdebegehren als aussichtslos. Das Gesuch des Beschwerdeführers um unentgeltliche Rechtspflege im Sinne von Art. 65 Abs. 1 VwVG ist damit - unabhängig von einer allfälligen prozessualen Bedürftigkeit des Beschwerdeführers -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