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D-4731/2009 vom 20. April 2011</w:t>
      </w:r>
    </w:p>
    <w:p>
      <w:r>
        <w:t>Bundesverwaltungsgericht, 2011-04-20, DE</w:t>
      </w:r>
    </w:p>
    <w:p>
      <w:r>
        <w:rPr>
          <w:b/>
        </w:rPr>
        <w:t xml:space="preserve">Quelle: </w:t>
      </w:r>
      <w:r>
        <w:t>https://mcp.opencaselaw.ch/entscheid/bvger_D-4731_2009</w:t>
      </w:r>
    </w:p>
    <w:p>
      <w:r>
        <w:t>FR: TAF D-4731/2009 du 20 avril 2011</w:t>
      </w:r>
    </w:p>
    <w:p>
      <w:r>
        <w:t>IT: TAF D-4731/2009 del 20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Vorinstanz lastet dem Beschwerdeführer an, gewisse Sachverhalts­elemente bei der Erstbefragung auch nicht ansatzweise er­wähnt zu haben, weshalb Zweifel an den entsprechenden Vorbringen be­stünden. So habe er die massiven Schläge in der Haft während einer Wo­che, die Zugehörigkeit zu einem Regionalkomitee seiner Partei und die Gründung einer Tanztruppe im Jahre _______ bei der Summarbefragung nicht erwähnt. Diese Sichtweise vermag nicht zu überzeugen. Bereits bei der Summarbefragung gab er nämlich an, in der Haft Schläge erlitten zu ha­ben (A 1/9 S. 5). Ausserdem erwähnte er, mehr über die Ereignisse der Haftzeit berichten zu können (A 1/9 S. 6). Ferner brachte er vor, in einer kur­dischen Musikgruppe tätig gewesen zu sein. Man habe ihn behördlicher­seits beschuldigt, die Leitung der Gruppe innezuhaben (A 1/9 S. 6). Diese Aussagen, welche er in der Folge anlässlich der Anhörung de­taillierter zu Protokoll gab, können mithin klarerweise nicht als nachge­schoben bezeichnet werden. Ausserdem gab er bereits bei der Summar­befragung an, Mitglied der demokratisch-progressiven Kurdenpartei Sy­riens zu sein (A 1/9 S. 5). Dass er in der Folge seine Zugehörigkeit zu ei­nem parteilichen Regionalkomitee nicht auch noch explizit erwähnte, son­dern vermehrt Ausführungen zum im Vordergrund stehenden künstleri­schen Auftreten seiner Kulturgruppe machte, erscheint wiederum als nach­vollziehbar. Die Glaubhaftigkeit seines kulturell-politischen Engage­ments wird so jedenfalls nicht entscheidend beeinträchtigt, da die weiterge­henden Angaben anlässlich der Anhörung nach dem Gesagten als Präzisierungen von bereits grundsätzlich Erwähntem in der Summar­befragung erscheinen. Es trifft sodann zwar zu, dass er sich betreffend Vor­halt von Aussagen des inhaftierten Bruders _______ durch die Behörden in der Haft nicht ganz übereinstimmend äusserte. In der Beschwerde­schrift wird aber zu Recht hervorgehoben, dass das BFM die Aussage des Beschwerdeführers anlässlich der Erstbefragung nicht korrekt zitiert ("vermuten" gemäss BFM; "davon ausgehen" gemäss A 1/9 S. 5). Auch wenn so letztlich gleichwohl eine gewisse Ungereimtheit bestehen bleibt, handelt es sich in Anbetracht des Summarcharakters der Erstbefragung nicht um eine diametrale Abwei­chung in den Aussagen, welche die Glaub­haftigkeit des Vorbringens respektive der Festnahme durch die Behör­den entscheidend zu beeinträchtigen vermöchte. Betreffend Dauer der Haft und der Umstände der Haftentlassung ergeben sich indes doch ge­wisse Fragen. Die Haftentlassung allein aufgrund seines mündlichen Ver­sprechens, mit den Behörden zusammenzuarbeiten, erscheint in der Tat etwas erstaunlich. Anzufügen ist aber, dass Erwägungen über zu erwar­tende Vorgehensweisen von Sicherheitsdiensten letztlich immer et­was Spekulatives anhaftet. Die Aussagen des Beschwerdeführers, er wisse nicht, durch wen und wo er festgehalten worden sei, sind in Anbetracht der verschiedenen in Frage kommenden Behörden als Verfolger erklärbar, zumal die Beamten kaum diesbezügliche Informatio­nen preisgegeben haben dürften. Die Beschwerdeführenden vermochten so­dann immerhin übereinstimmend anzugeben, er sei in _______ festgehal­ten worden (A 8/21 Antwort 9; A 22/18 Antwort 86). Zudem sollen dem Beschwerdeführer die Augen verbunden worden sein. In Anbetracht der Vielfalt behördlicher Bespitzelung und darin involvierter Behörden in Sy­rien ist die Tatsache, dass der Beschwerdeführer die festnehmende Be­hörde nicht genau zu bezeichnen weiss, demnach nicht überzubewer­ten. Die weitere Erwägung des BFM, es sei nicht nachvollzieh­bar, dass der Beschwerdeführer im Juli 2006 und mithin nach der angeblichen Verhaftung seines Bruders nochmals aus der Türkei nach Syrien zurückgekehrt sei, erscheint insofern bedeutsam, als be­sagte Verhaftung offenbar auch gemäss Erkenntnissen des BFM ein deutli­ches Indiz für die Gefährdung weiterer Familienmitglieder dargestellt haben dürfte. Andererseits war der Beschwerdeführer zu diesem Zeit­punkt ja noch nicht durch Verfolgungsmassnahmen des Heimatstaates kon­kret betroffen (A 8/21 S. 16). Die Behauptung in der Beschwerde, nicht er, sondern ein weiterer Bruder sei in der Türkei gewesen (was aus A 8/21 S. 8 hervor­geht), überzeugt insofern nicht, als der Beschwerdeführer bei der Summar­befragung klarerweise angab, (auch) er habe sich noch im Som­mer 2006 in der Türkei aufgehalten (A 1/9 S. 6). Zur geltend gemachten Verhaftung seines Bruders _______ ist jedoch festzuhalten, dass gemäss ei­ner englischsprachigen Internetseite (_______) eine Person aus _______ mit den vom Beschwerdeführer angegebenen Personalien (Vor- und Nachname) tatsächlich verhaftet und in ein Gerichtsverfahren verwi­ckelt wurde. Weitere von den Beschwerdeführenden in diesem Zusammen­hang eingereichte fremdsprachige Unterlagen, welche vom BFM offenbar nicht gewürdigt wurden, müssen somit nicht beigezogen werden, da die be­hördlichen Ermittlungen gegen ________ (verhafteter Bruder) gestützt auf die bestehende Akten­lage hinreichend feststehen. Dass er in der Folge zu einer dreijährigen Haft­strafe verurteilt worden sein soll, erscheint nach dem Gesagten als durchaus realistisch, und die Angaben zum Verfahren von _______ (verhafteter Bruder) fielen entge­gen der vorinstanzlichen Sichtweise durchaus detailliert aus (vgl. A 8/21 S. 6 unten f.). Entgegen der Erwägungen des BFM können auch wei­tere Aussagen des Beschwerdeführers nicht als weitgehend unsubstan­ziiert, undifferenziert und stereotyp bezeichnet werden. Bereits bei der Summarbefragung legte er beispielsweise differenziert dar, die syri­schen Behörden gingen nicht generell gegen Mitglieder seiner Kultur­gruppe vor. Sie behelligten insbesondere diejenigen, welche (wie beispiels­weise auch _______ [verhafteter Bruder]) zusätzlich in politischer Hinsicht verdächtig seien (A 1/9 S. 5). Der Beschwerdeführer sagte im Weiteren aus, einer poli­tisch aktiven Familie anzugehören, und vermochte dazu zahlreiche Beweismittel einzureichen, zu denen das BFM keine Stellung nahm (A 8/21 S. 7). Er selbst habe bei der Grün­dung einer kurdischen Kulturgruppe mitgewirkt (A 8/21 S. 10). Diese Angaben sind hinreichend substanziiert und entsprechend glaubhaft. Auch die Festnahme vom _______ schilderte er relativ detailliert (A 8/21 S. 9). In diesem Punkt ergeben sich zudem Übereinstimmungen mit den Schilderungen der Beschwerdeführerin (A 22/18 Antworten 74 ff.). Die Angaben zur Haft, in welcher er auch zu _______ (verhafteter Bruder), zum Vater und zum On­kel befragt worden sein soll, weisen einen unterschiedlichen Substanzge­halt auf und sind zumindest teilweise mit Realkennzeichen ver­sehen (A 8/21 S. 9 ff.).</w:t>
      </w:r>
    </w:p>
    <w:p>
      <w:r>
        <w:rPr>
          <w:b/>
        </w:rPr>
        <w:t>E. 4.2</w:t>
      </w:r>
    </w:p>
    <w:p>
      <w:r>
        <w:t>Nach Abwägung aller für und gegen die Glaubhaftigkeit sprechen­den Umstände kommt das Gericht zum Schluss, dass die ersteren über­wie­gen. Es ist mithin glaubhaft, dass der Beschwerdeführer aus einer poli­tisch aktiven Familie stammt und namentlich in einer Kulturgruppe der ver­botenen demokratisch-progressiven Kurdenpartei Syriens aktiv war. Die Arbeit für das Regionalkomitee seiner Partei scheint nicht im Vorder­grund gestanden zu haben. Nach dem Kurdenaufstand vom März 2004 und insbesondere nach der Beerdigung seines politisch aktiven Onkels ver­bunden mit regimefeindlichen Reden der Trauergemeinde ist seine Fami­lie in den Fokus der Behörden geraten (A 8/21 S. 14). Am _______ wurde sein Bruder aus politischen Gründen verhaftet. Er selbst wurde am _______ ebenfalls festgenommen, geschlagen und zu sei­nem Bruder, seinem verstorbenen Onkel und seinem verstorbenen Va­ter befragt. Die Dauer der Haft und namentlich die Umstände der Haftentlas­sung stehen aufgrund von Zweifeln an den diesbezüglichen Aus­sagen letztlich nicht fest. Nach der Haft floh er in die Schweiz, wo er sich exilpolitisch betätigt.</w:t>
      </w:r>
    </w:p>
    <w:p>
      <w:r>
        <w:rPr>
          <w:b/>
        </w:rPr>
        <w:t>E. 4.3</w:t>
      </w:r>
    </w:p>
    <w:p>
      <w:r>
        <w:t>Zu den vom BFM veranlassten Abklärungen vor Ort in Syrien ist anzu­merken, dass das Bundesverwaltungsgericht die Seriosität der Bemü­hungen der damit betrauten Person(en) praxisgemäss nicht bezwei­felt. in Anbetracht der Struktur des syrischen Geheimdienstapparates kön­nen sich indes allenfalls Zweifel daran ergeben, ob Ahndungsmassnah­men sämtlicher potenzieller Verfolger wirklich mit hinrei­chender Schlüssigkeit abgeklärt werden können (vgl. dazu Schweize­rische Flüchtlingshilfe [SFH], Syrien: Zuverlässigkeit von Bot­schaftsabklärungen: "von den Behör­den gesucht", Bern, 7. September 2010). Vorliegend wurde in der Botschafts­antwort unter anderem festgehal­ten, die Beschwerdeführenden "Ne sont pas recherchés par les autorités syriennes". Vorauszuschicken ist, dass das BFM die Abklärungser­gebnisse den Beschwerdeführenden ent­gegen den Einwän­den in der Eingabe vom 17. April 2009 vollumfänglich und mithin schon aus diesem Grund rechtsgenüglich übermittelte. Im er­wähnten SFH-Be­richt wird aber darauf hingewiesen, dass die Formulierung "von den Behör­den nicht gesucht" gewisse Fragen aufwirft respektive nicht beantwor­tet (eod., S. 5 f.: wurde auch bei den Geheimdiensten ab­ge­klärt? Heisst eine Suche "Zur Verhaftung ausgeschrieben" oder auch "un­ter Beobachtung stehend"? Gibt es unter Umständen mehrere Gesuch­ten-Listen?). Hinzu kommt vorliegend, dass die Botschaftsantwort ausge­sprochen kurz ausgefallen ist. So wird ohne nähere Angaben erklärt, die fraglichen Personen würden durch die syrischen Behörden nicht gesucht. Dabei wird weder erläutert, bei welchen Behörden nachgeforscht wurde, noch ist klar, was genau mit dem Begriff "recherchés" gemeint ist. Derar­tige rudimentäre Auskünfte mögen allenfalls genügen, wenn den Akten kei­nerlei konkrete Hinweise auf eine asylrelevante Verfolgung durch die Be­hörden des Heimatlandes zu entnehmen sind (vgl. dazu D-3608/2010 vom 29. September 2010). Dies ist im zu beurteilenden Fall gemäss den vo­rausgehenden Erwägungen indes nicht der Fall. Bestätigt wurde durch die Botschaftsabklärung immerhin, dass die Beschwerdeführenden wie vorgebracht illegal das Land verliessen. Die registrierte Ausreise des Beschwerdeführer in Richtung Libanon im Jahre _______ hat wohl mit einer anderen Reise im Zusammenhang gestanden.</w:t>
      </w:r>
    </w:p>
    <w:p>
      <w:r>
        <w:rPr>
          <w:b/>
        </w:rPr>
        <w:t>E. 4.4</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4.5</w:t>
      </w:r>
    </w:p>
    <w:p>
      <w:r>
        <w:t>Zur aktuellen Situation in Syrien von Personen mit dem Profil des Be­schwerdeführers kann im Folgenden aus ACCORD - Austrian Centre for Country of Origin and Asylum Research and Documentation: Vorgehens­weise des Geheimdienstes gegen Sängerinnen und Mitglieder der Partei "Kurdische Fortschrittliche Demokratische Partei in Syrien vom 3. Dezem­ber 2010, S. 1 ff. respektive den dort erwähnten Quellen zitiert werden. Demnach gehen die syrischen Sicherheitsdienste nicht nur gegen Mitglie­der kurdischer politischer Parteien, sondern auch gegen künstlerische Grup­pen vor. Dabei soll eine gewisse Willkür herrschen. Die Dauer der Un­tersuchungshaft von Festgenommen sei oft kein direktes Resultat der Ak­tivität einer Person. In letzter Zeit seien die Behörden insbesondere ge­gen Sänger und Künstler vorgegangen. Eine Verhaftung durch Mitglieder der Sicherheitsdienste sei immer möglich, da diese dabei an keine rechtli­che Begründung gebunden seien. Generell hätten die syrischen Sicherheits­dienste seit 2008 und 2009 die Repression gegen Kurden und Kurdinnen ver­stärkt. Kurdische Künstler seien dem Risiko ausgesetzt, zuhause festge­nommen und ohne Kontakt zur Aussenwelt einige Wochen oder auch einige Monate lang festgehalten zu werden. Es gebe sodann ver­mehrt Fälle, wo Betroffene ausschliesslich wegen ihrer familiären Bande be­hördlich festgenommen würden.</w:t>
      </w:r>
    </w:p>
    <w:p>
      <w:r>
        <w:rPr>
          <w:b/>
        </w:rPr>
        <w:t>E. 4.6</w:t>
      </w:r>
    </w:p>
    <w:p>
      <w:r>
        <w:t>Der Beschwerdeführer hat glaubhaft machen können, einer verbote­nen kurdischen Partei anzugehören und sich in einer künstlerischen Gruppe betätigt zu haben. Sein Vater und ein Onkel waren Parteifunktio­näre. Ein Bruder wurde im _______ inhaftiert und verurteilt. Er selbst wurde im _______ aus politischen Gründen verhaftet und misshan­delt. Dabei erlitt er eine Platzwunde. Im November 2006 flüchtete er ins Ausland. In Berücksichtigung dieser Sachlage bestehen konkrete Anhalts­punkte, dass er im Falle der Wiedereinreise schon wegen seines Persönlichkeitsprofils in absehbarer Zeit erneut durch die Sicherheits­kräfte gezielt behelligt würde. Eine Haft verbunden mit Misshandlungen erscheint als durchaus realistisch. Ob er im Zeitpunkt der Botschaftsabklärun­gen - deren Beweiswert gemäss Erwägungen unter Ziff. 4.3 zu relativie­ren ist - tatsächlich nicht formell gesucht wurde, ist mithin letztlich nicht von Belang, da ihm begründete Furcht vor ernsthaften Nachteilen im aktuel­len Zeitpunkt unbesehen einer allfälligen formell angeordneten Fahn­dung zu attestieren ist. Anzufügen ist, dass das BFM die Authentizi­tät das eingereichten Gerichtsurteil nicht abschliessend zu eruieren ver­mochte und der Beschwerdeführer mit Eingabe vom 4. November 2009 die von der Vorinstanz festgehaltenen Ungereimtheiten im Dokument bezie­hungsweise betreffend dessen Beschaffung ansatzweise zu erklä­ren vermochte.</w:t>
      </w:r>
    </w:p>
    <w:p>
      <w:r>
        <w:rPr>
          <w:b/>
        </w:rPr>
        <w:t>E. 4.7</w:t>
      </w:r>
    </w:p>
    <w:p>
      <w:r>
        <w:t>Zusammenfassend ergibt sich, dass die Voraussetzungen von Art. 3 und 7 AsylG beim Beschwerdeführer erfüllt sind. Aus den Akten ergeben sich sodann keine kon­kreten Hin­weise auf das Vorliegen von Asylaus­schlussgründen. Dem­nach ist das BFM anzuweisen, dem Beschwerde­füh­rer Asyl zu gewähren. Bei dieser Sachlage kann davon abgesehen wer­den, auf weitere Beschwerdevorbringen und Beschwerdeanträge einzu­gehen.</w:t>
      </w:r>
    </w:p>
    <w:p>
      <w:r>
        <w:rPr>
          <w:b/>
        </w:rPr>
        <w:t>E. 5.1</w:t>
      </w:r>
    </w:p>
    <w:p>
      <w:r>
        <w:t>Die Vorinstanz lastet der Beschwerdeführerin ebenfalls an, gewisse Sachverhaltselemente bei der Erstbefragung auch nicht ansatzweise er­wähnt zu haben. So habe sie ihre Mitgliedschaft bei der PYD und entspre­chende Unterstützungshandlungen erst bei der Anhörung er­wähnt. Diese Auffassung ist entgegen den nicht stichhaltigen Beschwerde­vorbringen zu teilen (vgl. A 14/10 S: 5 f.). Das angebliche ei­gene politische Engagement vor Ort ist mithin schon aus diesem Grund er­heblich zu bezweifeln. Besagte Zweifel werden im Sinne der zutreffen­den vorrinstanzlichen Erwägungen durch ihr Aussageverhalten bei der Anhö­rung bestätigt. Ihre Angaben zu angeblich eigenen Aktivitäten in Sy­rien wirken weitgehend substanzlos und weisen kaum Realkennzeichen auf. So wusste sie beispielsweise auf Nachfragen nicht, wann sie an Aktivi­täten teilgenommen habe, und die Schilderungen der angeblich fre­quentierten Anlässe muten sehr vage an (A 22/18 Antworten 32 ff.). Zu­dem gab sie den Zeitpunkt des angeblichen Parteibeitritts widersprüchlich an (vgl. A 22/18 Antworten 20 respektive 48). Überzeugende Beweismittel oder Beschwerdevorbringen, welche eine andere Sichtweise nahe legen würden, fehlen. Es mag zwar zutreffen, dass sie in Syrien aufgrund des En­gagements ihres Gatten mitunter mit regimekritischen beziehungs­weise künstlerisch aktiven Personen in Kontakt kam; ein politisches Profil weist sie aber offensichtlich nicht aus, weshalb begründete Furcht vor politi­scher Verfolgung in Syrien aufgrund der Vorfälle vor der Ausreise und somit auch die Flüchtlingseigenschaft zu verneinen ist. Schliesslich mag zutreffen, dass sie seit dem Aufenthalt in der Schweiz an Veranstaltun­gen der syrischen Opposition teilgenommen hat. Weder den eingereichten Beweismitteln, welche insbesondere ihren Gatten betreffen, noch ihren Aussagen lässt sich indes ein Engagement, welches ein eigentli­ches politisches Profil erkennbar machen würde, entnehmen. Viel­mehr sind ihre Darlegungen zu diesbezüglichen Aktivitäten wiederum sub­stanzarm und ungereimt ausgefallen (A 22/18 Antworten 55 ff.; vgl. ins­besondere Antwort 73). Entgegen den Beschwerdevorbringen erüb­rigte sich so ein vertiefteres Eingehen auf die Beweismittel, soweit sie über­haupt die Beschwerdeführerin betreffen. Dass sie wegen der Teil­nahme an exilpolitischen Aktivitäten in den Fokus der heimatlichen Behör­den geraten ist, erscheint mithin nicht als beachtlich wahrscheinlich. Ent­sprechend erfüllt sie die Flüchtlingseigenschaft auch nicht aufgrund subjekti­ver Nachfluchtgründe.</w:t>
      </w:r>
    </w:p>
    <w:p>
      <w:r>
        <w:rPr>
          <w:b/>
        </w:rPr>
        <w:t>E. 6</w:t>
      </w:r>
    </w:p>
    <w:p>
      <w:r>
        <w:t>Da keine besonderen Gründe dagegen sprechen, ist ihre Flüchtlingseigen­schaft jedoch gestützt auf Art. 51 Abs. 1 AsylG festzustel­len und ihr Asyl zu gewähren. Dasselbe trifft auf die unmündigen Kinder der Beschwerdeführenden zu.</w:t>
      </w:r>
    </w:p>
    <w:p>
      <w:r>
        <w:rPr>
          <w:b/>
        </w:rPr>
        <w:t>E. 7</w:t>
      </w:r>
    </w:p>
    <w:p>
      <w:r>
        <w:t>Dem­nach ist die Beschwerde gutzuheissen und die an­gefochtene Ver­fü­gung der Vorinstanz vollumfänglich aufzuhe­ben.</w:t>
      </w:r>
    </w:p>
    <w:p>
      <w:r>
        <w:rPr>
          <w:b/>
        </w:rPr>
        <w:t>E. 8.1</w:t>
      </w:r>
    </w:p>
    <w:p>
      <w:r>
        <w:t>Bei diesem Ausgang des Verfahrens sind keine Kosten aufzuerlegen.</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3'000.-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