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D-4728/2010 vom 3. August 2010</w:t>
      </w:r>
    </w:p>
    <w:p>
      <w:r>
        <w:t>Bundesverwaltungsgericht, 2010-08-03, DE</w:t>
      </w:r>
    </w:p>
    <w:p>
      <w:r>
        <w:rPr>
          <w:b/>
        </w:rPr>
        <w:t xml:space="preserve">Quelle: </w:t>
      </w:r>
      <w:r>
        <w:t>https://mcp.opencaselaw.ch/entscheid/bvger_D-4728_2010</w:t>
      </w:r>
    </w:p>
    <w:p>
      <w:r>
        <w:t>FR: TAF D-4728/2010 du 3 août 2010</w:t>
      </w:r>
    </w:p>
    <w:p>
      <w:r>
        <w:t>IT: TAF D-4728/2010 del 3 agosto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52 Abs. 1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insbesondere fest, der Beschwerdeführer habe am 3. Dezember 2008 in M._______ (Italien) ein Asylgesuch gestellt. Italien sei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beziehungsweise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Island/Norwegen; SR O.362.32) für die Durchführung des Asylver-fahrens zuständig. Da Italien bislang nicht geantwortet habe und der Termin für die Stellungnahme laut Art. 20 Abs. 1 Bst. c Dublin-II-VO am 20. Mai 2010 verfristet sei, gelte dies als stillschweigende Zusage zur Übernahme des Beschwerdeführers im Sinne von Art. 16 Abs. 1 Bst. c Dublin-II-VO). Die Rückführung habe - vorbehältlich einer allfälligen Unterbrechung oder Verlängerung (Art. 19 ff. Dublin-II-VO) - bis spätestens am 20. November 2010 zu erfolgen. Dem Beschwerdeführer sei am 27. April 2010 das rechtliche Gehör gewährt worden. Bei dieser Gelegenheit habe er die Abklärungsergebnisse des BFM bestätigt. Er verstehe, dass Italien für sein Asylverfahren zuständig sei und die Schweiz deshalb nicht auf sein Asylgesuch eintreten könne. Er habe geltend gemacht, er habe in Italien keine Arbeit. Diese Vorbringen des Beschwerdeführers stellten kein Hindernis für eine Wegweisung nach Italien dar, zumal das logistische Probleme seien, die der Beschwerdeführer mit den Behörden des zuständigen Dublin-Staates regeln müsse. Dementsprechend sei auf das Asylgesuch nicht einzutreten.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Italien. Weder die in Italien herrschende Situation noch andere Gründe sprächen gegen die Zumutbarkeit der Wegweisung in diesen Staat. Ausserdem sei der Vollzug der Wegweisung technisch möglich und praktisch durchführbar. Italien habe der Rückübernahme stillschweigend zugestimmt. Schliesslich hätten Beschwerden gegen Nichteintretensentscheide gemäss Art. 34 Abs. 2 Bst. d AsylG gestützt auf Art. 107a AsylG keine aufschiebende Wirkung.</w:t>
      </w:r>
    </w:p>
    <w:p>
      <w:r>
        <w:rPr>
          <w:b/>
        </w:rPr>
        <w:t>E. 5.3</w:t>
      </w:r>
    </w:p>
    <w:p>
      <w:r>
        <w:t>In der Rechtsmitteleingabe machte der Beschwerdeführer zur Begründung im Wesentlichen geltend, er sei derzeit in ärztlicher Behandlung wegen Tuberkulose. Eine Unterbrechung der Behandlung sei sowohl für ihn als auch für Dritte gefährlich.</w:t>
      </w:r>
    </w:p>
    <w:p>
      <w:r>
        <w:rPr>
          <w:b/>
        </w:rPr>
        <w:t>E. 5.4.1</w:t>
      </w:r>
    </w:p>
    <w:p>
      <w:r>
        <w:t>Gemäss den Akten steht fest, dass der Beschwerdeführer am 3. Dezember 2008 in M._______ (Italien) ein Asylgesuch gestellt hat. Ausserdem stimmten die italienischen Behörden einer Übernahme des Beschwerdeführers stillschweigend zu. Der Beschwerdeführer kann somit ohne Weiteres in den Dublin-Staat (Italien) ausreisen, welcher für die Prüfung seines Asylantrags staatsvertraglich zuständig ist. Es bestehen keine Hinweise darauf, dass Italien sich nicht an die massgebenden völkerrechtlichen Bestimmungen, insbesondere an das Refoulementverbot oder die einschlägigen Normen der EMRK halten würde.</w:t>
      </w:r>
    </w:p>
    <w:p>
      <w:r>
        <w:rPr>
          <w:b/>
        </w:rPr>
        <w:t>E. 5.4.2</w:t>
      </w:r>
    </w:p>
    <w:p>
      <w:r>
        <w:t>Der Beschwerdeführer bestreitet nicht, dass gemäss den Kriterien der Dublin-II-VO Italien für die Durchführung des Asylverfahrens zuständig ist. Er beantragt indessen, das BFM habe das Selbsteintrittsrecht im Sinne von Art. 3 Abs. 2 Dublin-II-VO auszuüben, weil sich der drohende Wegweisungsvollzug nach Italien angesichts der unzulänglichen medizinischen Versorgung von Asylbewerbern als unzulässig erweise. Der Beschwerdeführer macht zur Begründung insbesondere geltend, die medizinische Betreuung in den italienischen Asylzentren sei pre-kär. Bereits die Behandlung einfacher gesundheitlicher Erkrankungen sei in Italien für Asylsuchende mit grössten Schwierigkeiten verbunden. Es müsse deshalb mit grosser Wahrscheinlichkeit davon ausgegangen werden, dass eine derart komplexe medizinische Begleitung wie die seine nicht oder zumindest nicht nahtlos sichergestellt werden könne. Werde die in der Schweiz begonnene Behandlung indessen nicht nahtlos weitergeführt, sei dies für ihn wie auch Dritte mit Gefahren für Leib und Leben verbunden. Was zunächst einmal die Behandlungsbedürftigkeit anbelangt, so ist dem Arztzeugnis vom 30. Juni 2010 von Dr. B._______ (P._______) zu entnehmen, der Beschwerdeführer müsse aufgrund einer Residualtuberkulose ab dem 5. Mai 2010 mittels Rifampicine 600 mg täglich während sechs Monaten behandelt werden. Zusätzlich seien regelmässige Arztkontrollen sowie Laborkontrollen nötig. Aus dem knappen Arztbericht ergibt sich somit, dass die Tuberkulose nicht offen ist, weshalb der Beschwerdeführer denn auch nicht stationär behandelt werden muss. Indessen müssen, wie allgemein bekannt, bei Tuberkulose die Medikamente wie vorgeschrieben jeden Tag eingenommen werden, andernfalls die Bakterien gegen einzelne Wirkstoffe resistent werden. Nun ist es dem Beschwerdeführer aber auch in Italien möglich, das verordnete Medikament, gegebenenfalls auch mehrere, vorschriftsgemäss einzunehmen; von einer komplexen medizinischen Behandlung kann in diesem Zusammenhang keine Rede sein. Ein Problem ergibt sich lediglich aufgrund der allenfalls erschwerten Zugänglichkeit zu den benötigten Medikamenten und Kontrollen aus finanziellen Gründen. Diesem Aspekt kann jedoch durch Gewährung medizinischer Rückkehrhilfe im Sinne von Art. 93 Abs. 1 Bst. d AsylG Rechnung getragen werden. Diese beinhaltet insbesondere auch die erforderlichen Arzt- und Laborkontrollen, soweit Italien diese medizinischen Leistungen nicht übernimmt. Dementsprechend stellt die Krankheit des Beschwerdeführers kein Wegweisungsvollzugshindernis dar, zumal die Aufnahme in ein Asylverfahren nicht den Anspruch begründet, der betreffende Staat habe für Unterkunft, Verpflegung und medizinische Versorgung auf Schweizer Niveau aufzukommen. Der Vollzug der Wegweisung nach Italien erweist sich somit auch in Berücksichtigung sozialer Aspekte unter dem Aspekt von Art. 3 EMRK als zulässig, weshalb kein Anlass zum Selbsteintritt besteht.</w:t>
      </w:r>
    </w:p>
    <w:p>
      <w:r>
        <w:rPr>
          <w:b/>
        </w:rPr>
        <w:t>E. 6</w:t>
      </w:r>
    </w:p>
    <w:p>
      <w:r>
        <w:t>Das BFM ist in Anwendung von Art. 34 Abs. 2 Bst. d AsylG demnach zu Recht auf das Asylgesuch des Beschwerdeführers nicht eingetreten. Die Rechtsbegehren, die angefochtene Verfügung sei aufzuheben und das BFM anzuweisen, sein Recht zum Selbsteintritt auszuüben und sich für das vorliegende Asylgesuch für zuständig zu erachten, sind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Dublin-II-VO).</w:t>
      </w:r>
    </w:p>
    <w:p>
      <w:r>
        <w:rPr>
          <w:b/>
        </w:rPr>
        <w:t>E. 7.3</w:t>
      </w:r>
    </w:p>
    <w:p>
      <w:r>
        <w:t>Nach dem Gesagten sind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w:t>
      </w:r>
    </w:p>
    <w:p>
      <w:r>
        <w:rPr>
          <w:b/>
        </w:rPr>
        <w:t>E. 9</w:t>
      </w:r>
    </w:p>
    <w:p>
      <w:r>
        <w:t>Bei diesem Ausgang des Verfahrens wären die Kosten grundsätzlich dem Beschwerdeführer aufzuerlegen (Art. 63 Abs. 1 VwVG). Indessen erwies sich die Beschwerde nicht als von vornherein aussichtslos. Zudem ist aufgrund der Akten von der Bedürftigkeit des Beschwerdeführers auszugehen, weshalb das Gesuch um Gewährung der unentgeltlichen Prozessführung gemäss Art. 65 Abs. 1 VwVG gutzuheissen ist und keine Verfahrenskosten zu erheben sind. Demgegenüber ist das Gesuch um Beigabe eines Anwalts abzuweisen, weil in casu weder in rechtlicher noch tatsächlicher Hinsicht erhöhte Schwierigkeiten bestehen, welche die juristische Hilfe eines Anwalts notwendig erscheinen lassen.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