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D-4727/2014 vom 24. Februar 2015</w:t>
      </w:r>
    </w:p>
    <w:p>
      <w:r>
        <w:t>Bundesverwaltungsgericht, 2015-02-24, DE</w:t>
      </w:r>
    </w:p>
    <w:p>
      <w:r>
        <w:rPr>
          <w:b/>
        </w:rPr>
        <w:t xml:space="preserve">Quelle: </w:t>
      </w:r>
      <w:r>
        <w:t>https://mcp.opencaselaw.ch/entscheid/bvger_D-4727_2014</w:t>
      </w:r>
    </w:p>
    <w:p>
      <w:r>
        <w:t>FR: TAF D-4727/2014 du 24 février 2015</w:t>
      </w:r>
    </w:p>
    <w:p>
      <w:r>
        <w:t>IT: TAF D-4727/2014 del 24 febbraio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der Vorinstanz,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als Gastgeberin der Gesuchstellenden zur Beschwerdeführung legitimiert (vgl. BVGE 2014/1 E. 1.3.2). Auf die frist- und formgerecht eingereichte Beschwerde ist einzutreten (Art. 50 und 52 VwVG).</w:t>
      </w:r>
    </w:p>
    <w:p>
      <w:r>
        <w:rPr>
          <w:b/>
        </w:rPr>
        <w:t>E. 2</w:t>
      </w:r>
    </w:p>
    <w:p>
      <w:r>
        <w:t>Die in Art. 106 Abs. 1 AsylG (SR 142.31) für Asylverfahren normierte spezialgesetzliche Kognitionsbeschränkung ist für das vorliegende Verfahren nicht anwendbar, zumal es sich bei der Erteilung eines humanitären Visums trotz der Berührungspunkte zu asylrechtlichen Fragestellungen um eine ausländerrechtliche Materie handelt, da die Verordnung vom 22. Oktober 2008 über die Einreise und Visumserteilung (VEV, SR 142.204) eine Ausführungsverordnung zum AuG (SR 142.20) darstellt.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Dem angefochtenen Einspracheentscheid liegen die Gesuche von syrischen Staatsangehörigen um Erteilung von humanitären Visa zugrunde. Die im AuG und seinen Ausführungsbestimmungen enthaltenen Regelungen über das Visumsverfahren und über die Ein- und Ausreise gelangen nur soweit zur Anwendung, als die Schengen-Assoziierungsabkommen keine abweichenden Bestimmungen enthalten (Art. 2 Abs. 2-5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4.1.1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4.1.2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der Vorinstanz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im Vergleich zum aufgehobenen Asylverfahren bei einem Asylgesuch im Ausland bestünden insbesondere aus dem Grund, dass keine asylverfahrensrechtliche Befragung der gesuchstellenden Person stattzufinden habe (vgl. BBl 2010 4490, 4519 f.).</w:t>
      </w:r>
    </w:p>
    <w:p>
      <w:r>
        <w:rPr>
          <w:b/>
        </w:rPr>
        <w:t>E. 4.1.3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 seiner Einschätzung zufolge werde sich die Zahl bewilligter Einreisen in die Schweiz, die gestützt auf die Bestimmungen betreffend Asylgesuche aus dem Ausland in den Jahren von 2000 bis 2009 im Durchschnitt jährlich 100 Personen umfasst habe, aufgrund der restriktiveren Voraussetzungen bei der Erteilung eines humanitären Visums pro Jahr etwa 20 Personen weniger in die Schweiz einreisen (vgl. BBl 2010 4520).</w:t>
      </w:r>
    </w:p>
    <w:p>
      <w:r>
        <w:rPr>
          <w:b/>
        </w:rPr>
        <w:t>E. 4.2.1</w:t>
      </w:r>
    </w:p>
    <w:p>
      <w:r>
        <w:t>Angesichts der "sich verschärfenden Lage in Syrien" erliess die Vorinstanz Ende Juli 2012 eine Weisung an die Botschaft in Beirut, mit dem Zweck, das Visumsverfahren für bestimmte Personen zu erleichtern. Auch die umliegenden Auslandsvertretungen in Amman, Istanbul und Ankara hatten von dieser Weisung Kenntnis. Angesichts der sich weiter zuspitzenden Lage in Syrien und weil die erste Anweisung nur wenig Resultate gebracht hatte, erliess die Vorinstanz Anfang September 2013 eine weitere Weisung, um die erleichterte Visaerteilung für einen grösseren Personenkreis zu ermöglichen (Weisung Syrien). Auch bei dieser Weisung handelt es sich um eine Konkretisierung der Voraussetzungen für ein Visum aus humanitären Gründen gemäss Art. 2 Abs. 4 VEV, welche neben der Weisung humanitäres Visum zur Anwendung gelangt.</w:t>
      </w:r>
    </w:p>
    <w:p>
      <w:r>
        <w:rPr>
          <w:b/>
        </w:rPr>
        <w:t>E. 4.2.2</w:t>
      </w:r>
    </w:p>
    <w:p>
      <w:r>
        <w:t>Zweck der Weisung Syrien war, das Verfahren für eine bestimmte Gruppe von Personen zu erleichtern, damit diesen rascher ein Visum erteilt werden könne. Die Vorinstanz als zuständige Behörde erläuterte, dass eine solche Erleichterung mit den Vorgaben des Schengen-Besitzstandes und der nationalen Gesetzgebung vereinbar sei, da Art. 5 des Schengener Grenzkodex und Art. 2 Abs. 4 VEV den einzelnen Schengenstaaten das Recht einräumten, namentlich aus humanitären Gründen von den ordentlichen Einreisevoraussetzungen abzuweichen und Einreisen in das jeweilige Staatsgebiet zu erlauben. Der Rechtsbegriff "humanitäre Gründe" sei dabei sehr weit gefasst, so dass er Erleichterungen im Visaverfahren für Familienangehörige unter Berücksichtigung der besonderen Lage in Syrien ermögliche. Hinsichtlich des Adressatenkreises der Weisung Syrien legte die Vorinstanz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 Für das Erteilungsverfahren legte die Weisung Syrien fest, dass die Auslandsvertretungen die Anträge entgegenzunehmen und dem BFM zur Genehmigung zu überweisen hätten. Sofern die Voraussetzungen nicht gegeben seien, seien die Anträge durch die Auslandsvertretung abzuweisen. In Zweifelsfällen sei die Vorinstanz zu konsultieren. Den betroffenen Personen wurde - sofern die Einreise genehmigt wurde - ein Visum mit räumlich beschränkter Gültigkeit, das sogenannte VrG-Visum erteilt (Ziff. III, Weisung Syrien). Am 4. November 2013 erliess die Vorinstanz zu Handen der Auslandsvertretungen Erläuterungen zur Weisung Syrien, welche Präzisierungen und Erläuterungen für die Umsetzung enthielten. Die Präzisierung der Weisung Syrien wurde nicht bekannt gemacht; die Vorinstanz verzichtete auch auf eine entsprechende Pressemitteilung.</w:t>
      </w:r>
    </w:p>
    <w:p>
      <w:r>
        <w:rPr>
          <w:b/>
        </w:rPr>
        <w:t>E. 4.2.3</w:t>
      </w:r>
    </w:p>
    <w:p>
      <w:r>
        <w:t>Am 29. November 2013 hob die Vorinstanz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der Vorinstanz zu behandeln seien. Die Vorinstanz teilte diesbezüglich mit, angesichts der bereits eingereisten 719 Personen, der erteilten 1'600 Visa sowie der weiteren rund 5'000 reservierten Termine, um ein Visumgesuch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5.1</w:t>
      </w:r>
    </w:p>
    <w:p>
      <w:r>
        <w:t>Die Gesuchstellenden unterliegen als syrische Staatsangehörige der Visumpflicht gemäss Art. 4 VEV bzw. der Verordnung (EG) Nr. 539/2001 (vgl. oben, Erwägung 3.3).</w:t>
      </w:r>
    </w:p>
    <w:p>
      <w:r>
        <w:rPr>
          <w:b/>
        </w:rPr>
        <w:t>E. 5.2</w:t>
      </w:r>
    </w:p>
    <w:p>
      <w:r>
        <w:t>Im Beschwerdeverfahren wird nicht bestritten, dass die vom BFM in seinem Einspracheentscheid dargelegten Voraussetzungen für die Erteilung eines Schengen-Visums nicht gegeben sind; namentlich werden keine stichhaltigen Argumente dargelegt, die die Einschätzung in Frage stellen würden, eine Wiederausreise der Gesuchstellenden aus dem Schengenraum vor Ablauf der Visumsfrist wäre nicht gewährleistet. Im Gegenteil ersuchen die Gesuchstellenden ja um Schutz vor einer Gefährdung. Hingegen focht die Beschwerdeführerin die Verweigerung eines Visums aus humanitären Gründen an. Dabei wurde in der Beschwerdeschrift geltend gemacht, die Vorinstanz verkenne die Bedeutung des Flüchtlingsstatus. Anerkannte Flüchtlinge würden auch gemäss bundesgerichtlicher Praxis über ein stabiles Aufenthaltsrecht in der Schweiz verfügen und könnten sich deshalb auch bei nur kurzer Aufenthaltsdauer auf Art. 8 Ziffer 1 EMRK berufen. Die Vorinstanz gehe überdies in seiner Verfügung in unzutreffender Weise davon aus, dass die Gesuchstellenden in H._______ nicht an Leib und Leben gefährdet seien. Auch hätten sie sich lediglich [nach] H._______ begeben, um bei der Vertretung ihre Gesuche um humanitäre Visa stellen zu können. Hätten sie dies auch in I._______ erledigen können, wären sie nicht [nach] H._______ gereist.</w:t>
      </w:r>
    </w:p>
    <w:p>
      <w:r>
        <w:rPr>
          <w:b/>
        </w:rPr>
        <w:t>E. 6.1</w:t>
      </w:r>
    </w:p>
    <w:p>
      <w:r>
        <w:t>Das Bundesverwaltungsgericht hat im Folgenden zu prüfen, ob die Vorinstanz die Bewilligung eines Visums aus humanitären Gründen zu Recht abgelehnt hat.</w:t>
      </w:r>
    </w:p>
    <w:p>
      <w:r>
        <w:rPr>
          <w:b/>
        </w:rPr>
        <w:t>E. 6.2</w:t>
      </w:r>
    </w:p>
    <w:p>
      <w:r>
        <w:t>Soweit die Vorinstanz in der angefochtenen Verfügung festhält, die Beschwerdeführerin, welche als vorläufig aufgenommener Flüchtling lediglich eine F-Bewilligung besitze, könne sich nicht auf die Weisung Syrien berufen, und somit eine Differenzierung zwischen Personen vornimmt, die im Besitz einer B- oder C-Bewilligung sind, und solchen, die lediglich über eine vorläufige Aufnahme als Flüchtlinge verfügen, ist eingangs zu vermerken, dass die Vorinstanz diese Differenzierung gestützt auf die Weisung Syrien vorgenommen hat. Bei dieser Weisung handelt es sich um eine vollzugslenkende Verwaltungsverordnung, welche zur Gewährung einer einheitlichen und rechtsgleichen Praxis Vorgaben für die Handhabung offener Formulierungen macht (vgl. zur Definition Patricia Egli, Verwaltungsverordnungen als Rechtsquellen des Verwaltungsrechts?, Aktuelle Juristische Praxis [AJP] 2011 S. 1160 m.w.H.), zumal sich die Weisung Syrien gemäss ihrem Wortlaut explizit als Konkretisierung des Rechtsbegriffs "humanitäre Gründe" gemäss Art. 2 Abs. 4 VEV versteht. Solche vollzugslenkenden Weisungen stellen zwar grundsätzlich keine Rechtsquellen im eigentlichen Sinne dar, auf welche sich eine Privatperson berufen kann (vgl. BGE 121 II 473 E. 2b [S. 478]; Egli, a.a.O. S. 1161). Dennoch können sie im konkreten Anwendungsfall inzident auf ihre Rechtmässigkeit überprüft werden (BGE 131 I 166 E. 7.2 [S. 180]). Die Weisung Syrien sowie die dazugehörenden Erläuterungen nennen explizit keine Gründe für die vorgenommene Differenzierung. Betrachtet man den Zweck der Weisung, so ist davon auszugehen, dass mit dem Erfordernis der B- oder C-Bewilligung respektive der Einbürgerung einerseits eine gewisse Stabilität des Aufenthaltsrechts des Gastgebenden Grund für diese Voraussetzung darstellt. Diesbezüglich ist festzuhalten, dass der Aufenthalt als vorläufig aufgenommener Flüchtling in der Regel stabiler sein dürfte als derjenigen eines Aufenthalters mit B-Bewilligung. Somit lässt sich aus nachvollziehbaren Gründen zwar die Ansicht vertreten, die Weisung mache eine sachlich nicht begründete Unterscheidung. Andererseits lassen sich jedoch auch andere Gründe für die unterschiedliche Behandlung ausmachen. So sind vorläufig aufgenommene Flüchtlinge aufgrund der Wegweisung aus der Schweiz grundsätzlich gehalten, die Schweiz zu verlassen. Ihr Anwesenheitsrecht in der Schweiz beruht somit lediglich auf einer Nichtvornahme des Vollzugs aufgrund völkerrechtlicher Verpflichtung, während bei einer B- oder C-Bewilligung eine "positive" Erlaubnis zum Aufenthalt besteht. Unter Beachtung des Grundsatzes, dass dem Gesetz- respektive Weisungsgeber hinsichtlich einer sachgerechten Differenzierung unter Beachtung des Willkürverbots ein weiter Gestaltungsspielraum zuzugestehen ist (vgl. dazu BGE 123 I 1 E. 6a [S. 7]) und sich das Gericht daher eine gewisse Zurückhaltung auferlegt, ist die unterschiedliche Behandlung vorliegend als mit der Rechtsgleichheit vereinbar anzusehen.</w:t>
      </w:r>
    </w:p>
    <w:p>
      <w:r>
        <w:rPr>
          <w:b/>
        </w:rPr>
        <w:t>E. 6.3</w:t>
      </w:r>
    </w:p>
    <w:p>
      <w:r>
        <w:t>Der Vollständigkeit halber ist an dieser Stellte anzumerken, dass dem Gericht Fälle bekannt sind, in denen die Vorinstanz Visa erteilt, obwohl die Gastgebenden in der Schweiz - wie auch im vorliegenden Fall - lediglich über eine vorläufige Aufnahme als Flüchtling verfügen. Bei genauerer Betrachtung steht hierbei jedoch lediglich ein weisungswidriges, nicht aber ein rechtswidriges Handeln der Vorinstanz zur Diskussion, da die Ausstellung eines Visums, selbst wenn lediglich eine F-Bewilligung vorliegt, durch Art. 2 Abs. 4 VEV gedeckt sein sollte. Da sich eine vollzugslenkende Verwaltungsverordnung für die Betroffenen jedoch wie ein Rechtssatz auswirkt, rechtfertigt sich eine analoge Anwendung des aus der Rechtsgleichheit abgeleiteten Anspruches auf Gleichbehandlung im Unrecht. Allerdings erweist sich der Einwand als unbegründet. Dieser Grundsatz setzt nämlich voraus, dass eine gesetzeswidrige Behördenpraxis besteht und die Behörde es ablehnt, diese Praxis aufzugeben. Demgegenüber reicht es nicht aus, wenn die gesetzeswidrige Behandlung lediglich in einem oder wenigen Fällen erfolgt ist (vgl. Ulrich Häfelin/Georg Müller/Felix Uhlmann, Allgemeines Verwaltungsrecht, 6. Aufl., Zürich/St. Gallen 2010, Rz. 518). Wendet man diese Grundsätze analog auf die angeblich weisungswidrige Praxis der Vorinstanz an, so ist bereits die geforderte Kontinuität der Behördenpraxis zu verneinen, zumal die Weisung Syrien aufgehoben und daher in Zukunft nicht mehr angewendet wird. Andererseits sind dem Gericht aber auch diverse Fälle bekannt, in denen - wie auch vorliegend - die Ausstellung eines Visums verweigert wurde, da die Gastgebenden nur über eine F-Bewilligung als vorläufig aufgenommene Flüchtlinge verfügen (vgl. dazu etwa Urteil des Bundesverwaltungsgerichts D-2593/2014 vom 22. Juli 2014). Demnach liegt - selbst bei Vorliegen einzelner Ausreisser - keine gefestigte weisungswidrige Praxis der Behörde vor.</w:t>
      </w:r>
    </w:p>
    <w:p>
      <w:r>
        <w:rPr>
          <w:b/>
        </w:rPr>
        <w:t>E. 6.4</w:t>
      </w:r>
    </w:p>
    <w:p>
      <w:r>
        <w:t>Die Vorinstanz hat somit zu Recht die Ausstellung eines humanitären Visums gestützt auf die Weisung Syrien abgelehnt, da die Gesuchstellenden die in der Weisung genannten Voraussetzungen nicht erfüllen.</w:t>
      </w:r>
    </w:p>
    <w:p>
      <w:r>
        <w:rPr>
          <w:b/>
        </w:rPr>
        <w:t>E. 7.1</w:t>
      </w:r>
    </w:p>
    <w:p>
      <w:r>
        <w:t>Nach eingehender Prüfung der Akten kommt das Bundesverwaltungsgericht somit in Übereinstimmung mit der Vorinstanz zum Schluss, dass vorliegend die Voraussetzungen für die Erteilung eines humanitären Visums nicht erfüllt sind. Um Wiederholungen zu vermeiden, kann vollumfänglich auf die zutreffenden Ausführungen im angefochtenen Einspracheentscheid verwiesen werden. Die Vorinstanz geht zu Recht davon aus, dass die Gesuchstellenden in H._______ Schutz gefunden haben, da sie dort nicht mit Verfolgung zu rechnen haben. Es bestehen auch keine Anzeichen dafür, dass sie eine Ausschaffung nach Syrien zu befürchten hätten. Sie sind somit in H._______ nicht ernsthaft an Leib und Leben bedroht und befinden sich im Hinblick auf die allgemeine Lage, mit der sich die syrischen Flüchtlinge in H._______ konfrontiert sehen, nicht in einer besonderen Notsituation, welche ein behördliches Eingreifen zwingend erforderlich machen würde, selbst wenn bekannt ist, dass die Situation für syrische Flüchtlinge in H._______ schwierig ist.</w:t>
      </w:r>
    </w:p>
    <w:p>
      <w:r>
        <w:rPr>
          <w:b/>
        </w:rPr>
        <w:t>E. 7.2</w:t>
      </w:r>
    </w:p>
    <w:p>
      <w:r>
        <w:t>In Berücksichtigung aller Umstände steht demnach fest, dass die Vor-instanz die Einsprache vom 5. August 2014 zu Recht abgewiesen hat. Auf die weiteren Ausführungen in der Beschwerde braucht nicht näher eingegangen zu werden, da dies keine andere Beurteilung bewirken würde.</w:t>
      </w:r>
    </w:p>
    <w:p>
      <w:r>
        <w:rPr>
          <w:b/>
        </w:rPr>
        <w:t>E. 8</w:t>
      </w:r>
    </w:p>
    <w:p>
      <w:r>
        <w:t>Aus diesen Erwägungen ergibt sich, dass die angefochtene Verfügung Bundesrecht nicht verletzt, den rechtserheblichen Sachverhalt richtig und vollständig feststellt und angemessen ist (Art. Art. 49 VwVG). Die Beschwerde ist abzuweisen.</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am 17. September 2014 in gleicher Höhe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