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D-4724/2024 vom 27. Juni 2024</w:t>
      </w:r>
    </w:p>
    <w:p>
      <w:r>
        <w:t>Bundesverwaltungsgericht, 2024-06-27, DE</w:t>
      </w:r>
    </w:p>
    <w:p>
      <w:r>
        <w:rPr>
          <w:b/>
        </w:rPr>
        <w:t xml:space="preserve">Quelle: </w:t>
      </w:r>
      <w:r>
        <w:t>https://mcp.opencaselaw.ch/entscheid/bvger_D-4724_2024_d20240627</w:t>
      </w:r>
    </w:p>
    <w:p>
      <w:r>
        <w:t>FR: TAF D-4724/2024 du 27 juin 2024</w:t>
      </w:r>
    </w:p>
    <w:p>
      <w:r>
        <w:t>IT: TAF D-4724/2024 del 27 giugno 2024</w:t>
      </w:r>
    </w:p>
    <w:p>
      <w:pPr>
        <w:pStyle w:val="Heading2"/>
      </w:pPr>
      <w:r>
        <w:t>Regeste</w:t>
      </w:r>
    </w:p>
    <w:p>
      <w:r>
        <w:t>Verweigerung vor&amp;uuml;bergehender Schutz | Verweigerung vorübergehender Schutz; Verfügung des SEM vom 27. Juni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72 i.V.m. Art. 105 AsylG [SR 142.31]; Art. 83 Bst. d Ziff. 1 BGG).</w:t>
      </w:r>
    </w:p>
    <w:p>
      <w:r>
        <w:rPr>
          <w:b/>
        </w:rPr>
        <w:t>E. 1.2</w:t>
      </w:r>
    </w:p>
    <w:p>
      <w:r>
        <w:t>Die Beschwerdeführenden sind als Verfügungsadressaten zur Be- schwerdeführung legitimiert (Art. 48 VwVG). Auf die frist- und formgerecht eingereichte Beschwerde ist einzutreten (Art. 72 i.V.m. Art. 108 Abs. 6 AsylG; Art. 52 Abs. 1 VwVG).</w:t>
      </w:r>
    </w:p>
    <w:p>
      <w:r>
        <w:t>D-4724/2024 Seite 4</w:t>
      </w:r>
    </w:p>
    <w:p>
      <w:r>
        <w:rPr>
          <w:b/>
        </w:rPr>
        <w:t>E. 1.3</w:t>
      </w:r>
    </w:p>
    <w:p>
      <w:r>
        <w:t>Das Verfahren richtet sich nach dem VwVG, dem VGG und dem BGG, soweit das AsylG nichts anderes bestimmt (Art. 37 VGG und Art. 6 AsylG).</w:t>
      </w:r>
    </w:p>
    <w:p>
      <w:r>
        <w:rPr>
          <w:b/>
        </w:rPr>
        <w:t>E. 2</w:t>
      </w:r>
    </w:p>
    <w:p>
      <w:r>
        <w:t>Die Beschwerde richtet sich aufgrund der Rechtsbegehren und Beschwer- debegründung nicht gegen die Kantonszuteilung (Dispositivziffer 4 der an- gefochtenen Verfügung). Gegenstand des vorliegenden Beschwerdever- fahrens bildet demnach die Frage, ob das SEM zu Recht die Gesuche der Beschwerdeführenden um vorübergehenden Schutz abgelehnt, die Weg- weisung verfügt und den Vollzug angeordnet hat. Im Übrigen ist die ange- fochtene Verfügung mangels Anfechtung mit Ablauf der Rechtsmittelfrist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72 AsylG i.V.m. Art. 111a Abs. 1 und 2 AsylG).</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w:t>
      </w:r>
    </w:p>
    <w:p>
      <w:r>
        <w:t>D-4724/2024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führte zur Begründung seines Entscheids aus, die Beschwer- deführenden verfügten über ein Aufenthaltsrecht in Ungarn und seien folg- lich aufgrund des Subsidiaritätsprinzips nicht auf den Schutz der Schweiz angewiesen, was von den ungarischen Behörden auch bestätigt worden sei. An der mangelnden Schutzbedürftigkeit würde auch eine allfällige Be- endigung des Schutztitels aufgrund einer freiwilligen Ausreise aus besag- tem Staat nichts ändern, weil damit die mangelnde Schutzbedürftigkeit nur noch zusätzlich unterstrichen werde. Aus den Akten gehe nicht hervor, dass die Beschwerdeführenden Ungarn unfreiwillig verlassen hätten. Da das Institut des vorübergehenden Schutzes im gesamten EU-Raum nach wie vor in Kraft sei, seien vorliegend keine Gründe ersichtlich, weshalb ihnen Ungarn gestützt auf die entsprechenden Bestimmungen der EU nicht ein weiteres Mal vorübergehenden Schutz gewähren sollte. Dies gelte umso mehr, nachdem Ungarn einem Rückübernahmeersuchen des SEM für die ganze Familie zugestimmt habe. Das Gesuch um Gewährung des vorübergehenden Schutzes in der Schweiz sei deshalb aufgrund der be- stehenden Schutzalternative in Ungarn abzuweisen.</w:t>
      </w:r>
    </w:p>
    <w:p>
      <w:r>
        <w:rPr>
          <w:b/>
        </w:rPr>
        <w:t>E. 6.2</w:t>
      </w:r>
    </w:p>
    <w:p>
      <w:r>
        <w:t>In der Beschwerdeschrift wird dagegen eingewendet, die Beschwerde- führenden gehörten zur sozialen Gruppe der Roma und hätten mit ihrer ganzen Familie in der Ukraine gelebt, wo auch die Kinder geboren seien. Die Beschwerdeführerin sei nach Kriegsausbruch mit ihrer älteren Tochter</w:t>
      </w:r>
    </w:p>
    <w:p>
      <w:r>
        <w:t>D-4724/2024 Seite 6 C._______ nach Ungarn geflüchtet, später aber wieder in die Ukraine zu- rückgekehrt, da sich ihr Mann noch dort aufgehalten habe. Im April 2023 habe sie nochmals ihren Bruder in Ungarn besucht. Im August oder Sep- tember 2023 sei die ganze (Gross-)Familie aus der Ukraine geflüchtet. Die Mutter der Beschwerdeführerin sowie weitere Geschwister hielten sich ebenfalls in der Schweiz auf, wobei die Mutter wichtige Aufgaben bei der Betreuung ihrer Enkelkinder übernehme. In Ungarn hätten sie weder eine Bleibe noch ein Beziehungsnetz, und sie hätten auch keine Unterstützung erhalten; ohnehin sei die Situation für Roma dort schlecht. Des Weiteren sei der Schutzstatus der Beschwerdeführerin und der Tochter C._______ abgelaufen, wobei Ungarn auch nicht bestätigt habe, dass dieser wieder ausgestellt würde. Der Beschwerdeführer und der Sohn (recte [Anmerkung des Gerichts]: jüngere Tochter D._______) verfügten über gar keinen Sta- tus in Ungarn. Hinzu komme, dass in den EU- und EFTA-Staaten kein ein- heitliches Vorgehen bezüglich der Zuständigkeiten um Prüfung und Ge- währung des vorübergehenden Schutzes bestehe. Sodann rügen die Beschwerdeführenden, das SEM habe den Sachverhalt nicht korrekt abgeklärt. So habe es in seiner Verfügung ein Schreiben vom 25. Januar 2024 erwähnt, in welchem ihnen das rechtliche Gehör gewährt worden sei. Dieses Schreiben sei zwar vom Leistungserbringer (…) entge- gengenommen, ihnen selber aber nie zugestellt worden. Sie hätten daher ihr Recht auf Stellungnahme nicht wahrnehmen – und dadurch auch nicht auf die gesundheitliche Situation ihres "Sohnes" hinweisen – können, wodurch die Vorinstanz ihr rechtliches Gehör verletzt habe. Die Sache sei daher an die Vorinstanz zurückzuweisen.</w:t>
      </w:r>
    </w:p>
    <w:p>
      <w:r>
        <w:rPr>
          <w:b/>
        </w:rPr>
        <w:t>E. 7.1</w:t>
      </w:r>
    </w:p>
    <w:p>
      <w:r>
        <w:t>Die in der Beschwerdeschrift enthaltenen formellen Rügen sind vorab zu prüfen, da sie allenfalls geeignet sein könnten, eine Kassation der vor- instanzlichen Verfügung zu bewirken (vgl. 2013/34 E. 4.2).</w:t>
      </w:r>
    </w:p>
    <w:p>
      <w:r>
        <w:rPr>
          <w:b/>
        </w:rPr>
        <w:t>E. 7.2.1</w:t>
      </w:r>
    </w:p>
    <w:p>
      <w:r>
        <w:t>Vorab ist festzuhalten, dass das SEM sein Schreiben vom 25. Januar 2024 betreffend Gewährung des rechtlichen Gehörs tatsächlich dem "Leis- tungserbringer Rechtsschutz (…)" zugestellt hat. Art. 102h Abs. 1 AsylG (i.V.m. Art. 72 AsylG) sieht vor, dass jeder asylsuchenden Person ab Be- ginn der Vorbereitungsphase und für das weitere Asylverfahren im BAZ ein Rechtsvertretung zugeteilt wird, sofern die asylsuchende Person nicht aus- drücklich darauf verzichtet; die Unterzeichnung einer Vollmacht für das Ver- tretungsverhältnis ist im erstinstanzlichen Verfahren nicht konstitutiv (vgl.</w:t>
      </w:r>
    </w:p>
    <w:p>
      <w:r>
        <w:t>D-4724/2024 Seite 7 Urteil des BVGer E-2863/2022 vom 17. November 2023 E. 1.3.2 m.w.H.). Nachdem die Beschwerdeführenden nicht erklärt hatten, auf die ihnen zu- gewiesene Rechtsvertretung verzichten zu wollen, hat das SEM sein Schreiben vom 25. Januar 2024 korrekterweise dem "Leistungserbringer Rechtsschutz (…)" zukommen lassen, welcher aber offensichtlich darauf verzichtete, eine entsprechende Stellungnahme einzureichen. Im Übrigen erhielten die Beschwerdeführenden – entgegen ihrer Behauptung – eine Kopie des Schreibens vom 25. Januar 2024 per A-Post an ihre damals gül- tige Adresse (DZ Fridau, 4612 Egerkingen) zugestellt. Das Schreiben be- treffend rechtliches Gehör ist somit als korrekt zugestellt zu erachten.</w:t>
      </w:r>
    </w:p>
    <w:p>
      <w:r>
        <w:rPr>
          <w:b/>
        </w:rPr>
        <w:t>E. 7.2.2</w:t>
      </w:r>
    </w:p>
    <w:p>
      <w:r>
        <w:t>Sodann ergeben sich aus den Akten auch keine anderen Hinweise, dass das SEM seine Pflicht zur richtigen und vollständigen Abklärung des rechtserheblichen Sachverhalts nicht ausreichend wahrgenommen oder den Beschwerdeführenden das rechtliche Gehör verweigert hätte. Allein der Umstand, dass die Vorinstanz die Vorbringen der Beschwerdeführen- den nicht so beurteilt und berücksichtigt wie von ihnen gewünscht, lässt weder auf eine Verletzung des rechtlichen Gehörs noch auf eine unrichtige oder unvollständige Sachverhaltsfeststellung schliessen. Vielmehr handelt es sich dabei um eine materielle Frage, welche nachfolgend zu prüfen ist. Schliesslich zeigt die Beschwerdeeingabe auf, dass eine sachgerechte An- fechtung des Entscheids der Vorinstanz ohne Weiteres möglich war, womit auch keine Hinweise bestehen, dass das SEM seiner Begründungspflicht nicht nachgekommen wäre.</w:t>
      </w:r>
    </w:p>
    <w:p>
      <w:r>
        <w:rPr>
          <w:b/>
        </w:rPr>
        <w:t>E. 7.3</w:t>
      </w:r>
    </w:p>
    <w:p>
      <w:r>
        <w:t>Die formellen Rügen erweisen sich demnach als unbegründet, weshalb keine Veranlassung besteht, die Verfügung aus formellen Gründen aufzu- heben und die Sache an die Vorinstanz zurückzuweisen. Das entspre- chende Subeventualbegehren ist abzuweisen.</w:t>
      </w:r>
    </w:p>
    <w:p>
      <w:r>
        <w:rPr>
          <w:b/>
        </w:rPr>
        <w:t>E. 8.1</w:t>
      </w:r>
    </w:p>
    <w:p>
      <w:r>
        <w:t>Nach Durchsicht der Akten ergibt sich, dass das SEM das Gesuch der Beschwerdeführenden um vorübergehenden Schutz im Ergebnis zu Recht abgelehnt hat und die Beschwerdeführenden der Argumentation der Vorin- stanz nichts Substanzielles entgegenzuhalten vermögen.</w:t>
      </w:r>
    </w:p>
    <w:p>
      <w:r>
        <w:rPr>
          <w:b/>
        </w:rPr>
        <w:t>E. 8.2</w:t>
      </w:r>
    </w:p>
    <w:p>
      <w:r>
        <w:t>Die Beschwerdeführenden sind zwar unbestrittenermassen ukraini- sche Staatsangehörige. Der Beschwerdeführer weilte bereits vor Kriegs- ausbruch wiederholt zum Zweck der Ausübung einer Erwerbstätigkeit in Ungarn, verfügte dort aber weder über eine Aufenthaltsbewilligung noch über einen Schutzstatus; auch ersuchte er dort nie um Schutz.</w:t>
      </w:r>
    </w:p>
    <w:p>
      <w:r>
        <w:t>D-4724/2024 Seite 8 Demgegenüber wurde der Beschwerdeführerin und ihrer älteren Tochter C._______ seitens der ungarischen Behörden temporärer Schutz, gültig bis zum 4. März 2024, gewährt. Entgegen der in der Beschwerdeschrift (vgl. S. 5 oben) vertretenen Auffassung haben die ungarischen Behörden dem Übernahmeersuchen der Schweiz für alle Beschwerdeführenden (für den Beschwerdeführer und die jüngere Tochter D._______ unter Hinweis auf die Einheit der Familie) ausdrücklich zugestimmt und damit gezeigt, dass die Beschwerdeführenden bei ihrer Rückkehr (erneut) temporären Schutz in Ungarn beantragen beziehungsweise erhalten können.</w:t>
      </w:r>
    </w:p>
    <w:p>
      <w:r>
        <w:rPr>
          <w:b/>
        </w:rPr>
        <w:t>E. 8.3</w:t>
      </w:r>
    </w:p>
    <w:p>
      <w:r>
        <w:t>Daraus folgt, dass das SEM zu Recht zum Schluss gelangt ist, die Be- schwerdeführenden verfügten über eine wirksame Schutzalternative in Un- garn und seien deshalb nicht auf die zusätzliche Schutzgewährung in der Schweiz angewiesen.</w:t>
      </w:r>
    </w:p>
    <w:p>
      <w:r>
        <w:rPr>
          <w:b/>
        </w:rPr>
        <w:t>E. 9.1</w:t>
      </w:r>
    </w:p>
    <w:p>
      <w:r>
        <w:t>Lehnt das SEM ein Gesuch um Gewährung des vorübergehenden Schutzes ab,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D-4724/2024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10.2.2</w:t>
      </w:r>
    </w:p>
    <w:p>
      <w:r>
        <w:t>Die Beschwerdeführenden haben in der Schweiz kein Asylgesuch gestellt. Die Beschwerdeführerin und ihre ältere Tochter verfügten in Un- garn über einen temporären Schutz, um den sie sich nach ihrer Rückkehr erneut bemühen können und der im Sinne der Einheit der Familie auch den Beschwerdeführer und die jüngere Tochter mitumfassen wird. Den Akten sind auch keine Hinweise auf eine mögliche Verletzung des flüchtlings- rechtlichen Refoulement-Verbots zu entnehmen und es ergeben sich keine Anhaltspunkte dafür, dass die Beschwerdeführenden für den Fall einer Rückkehr nach Ungarn dort mit beachtlicher Wahrscheinlichkeit einer nach Art. 3 EMRK oder Art. 1 FoK verbotenen Strafe oder Behandlung ausge- setzt wären.</w:t>
      </w:r>
    </w:p>
    <w:p>
      <w:r>
        <w:rPr>
          <w:b/>
        </w:rPr>
        <w:t>E. 10.2.3</w:t>
      </w:r>
    </w:p>
    <w:p>
      <w:r>
        <w:t>Demnach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Übereinstimmend mit dem SEM ist der Wegweisungsvollzug nach Ungarn vorliegend auch als zumutbar zu erachten. So hat das SEM zu Recht festgehalten, dass gemäss Art. 83 Abs. 5 AIG die Vermutung</w:t>
      </w:r>
    </w:p>
    <w:p>
      <w:r>
        <w:t>D-4724/2024 Seite 10 besteht, wonach der Vollzug der Wegweisung in einen EU-Staat wie Un- garn in der Regel zumutbar ist (vgl. Anhang 2 der Verordnung über den Vollzug der Weg- und Ausweisung sowie der Landesverweisung von aus- ländischen Personen [VVWAL, SR 142.281]). Diese gesetzliche Vermu- tung vermögen die Beschwerdeführenden nicht zu widerlegen, da keine Gründe geltend gemacht werden oder ersichtlich sind, aufgrund derer zu schliessen wäre, sie würden aufgrund individueller Umstände sozialer, wirt- schaftlicher oder gesundheitlicher Art in eine existenzielle Notlage geraten. Der Beschwerdeführer hat in der Vergangenheit bereits in Ungarn gearbei- tet und die Beschwerdeführerin hat einen dort lebenden Bruder, den sie schon besucht hat (vgl. Beschwerde S. 3). Ausserdem sprechen die Be- schwerdeführenden Ungarisch (vgl. der auf Beschwerdeebene einge- reichte Bericht des […]). Aus den zusammen mit der Beschwerdeschrift eingereichten, auf den 25. April 2024, 8. Mai 2024, 5. Juli 2024 und 6. Juli 2024 datierten Berichten des (…) ergibt sich, dass beim Kind D._______ am 26. April 2024 eine (…) entfernt wurde, wobei die Heilung problemlos verlief, und am 5. Juli 2024 eine (…) diagnostiziert wurde. Weitere ärztliche Berichte befinden sich nicht bei den Akten, und es ist davon auszugehen, dass allfällige neue gesundheitliche Probleme auch in Ungarn adäquat be- handelt werden könnten.</w:t>
      </w:r>
    </w:p>
    <w:p>
      <w:r>
        <w:t>Bezüglich des Kindeswohls ist festzustellen, dass die beiden Kinder erst knapp 4- beziehungsweise 2-jährig sind, weshalb noch keine Verwurzelung in der Schweiz stattgefunden hat. Sie können zusammen mit ihren Eltern nach Ungarn zurückkehren. Insofern die Beschwerdeführerin in der Kurz- befragung geltend gemacht hatte, ihre gleichzeitig in die Schweiz einge- reiste Mutter (I._______; erstinstanzliches Verfahren N […]) habe ihr zuge- sichert, bis zu ihrer Volljährigkeit zu ihr zu schauen, ist darauf hinzuweisen, dass die Beschwerdeführerin mittlerweile volljährig geworden ist.</w:t>
      </w:r>
    </w:p>
    <w:p>
      <w:r>
        <w:rPr>
          <w:b/>
        </w:rPr>
        <w:t>E. 10.3.3</w:t>
      </w:r>
    </w:p>
    <w:p>
      <w:r>
        <w:t>Der Vollzug der Wegweisung der Beschwerdeführenden nach Un- garn ist daher auch als zumutbar zu erachten. Daran vermag weder der Hinweis, die besagte Mutter I._______ sei eine wichtige Stütze bei der Be- treuung der Kinder beziehungsweise Enkelkinder, noch der Umstand, dass das erstinstanzliche Verfahren von I._______ und den Geschwistern der Beschwerdeführerin noch nicht abgeschlossen ist, etwas zu ändern.</w:t>
      </w:r>
    </w:p>
    <w:p>
      <w:r>
        <w:rPr>
          <w:b/>
        </w:rPr>
        <w:t>E. 10.4</w:t>
      </w:r>
    </w:p>
    <w:p>
      <w:r>
        <w:t>Es ist schliesslich auch ohne weiteres von der Möglichkeit des Weg- weisungsvollzugs auszugehen (Art. 83 Abs. 2 AIG), da es den Beschwer- deführenden obliegt, sich allenfalls noch nötige Reisedokumente zu be- schaffen (Art. 8 Abs. 4 AsylG; vgl. BVGE 2008/34 E. 12), und sich Ungarn</w:t>
      </w:r>
    </w:p>
    <w:p>
      <w:r>
        <w:t>D-4724/2024 Seite 11 ausdrücklich zu einer Wiederaufnahme der Beschwerdeführenden bereit erklärt hat.</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12.1</w:t>
      </w:r>
    </w:p>
    <w:p>
      <w:r>
        <w:t>Mit dem vorliegenden Urteil wird das Gesuch um Verzicht auf die Er- hebung eines Kostenvorschusses (Art. 63 Abs. 4 VwVG) gegenstandslos.</w:t>
      </w:r>
    </w:p>
    <w:p>
      <w:r>
        <w:rPr>
          <w:b/>
        </w:rPr>
        <w:t>E. 12.2</w:t>
      </w:r>
    </w:p>
    <w:p>
      <w:r>
        <w:t>Die Gesuche um Gewährung der unentgeltlichen Prozessführung im Sinne von Art. 65 Abs. 1 VwVG und um Beiordnung eines Rechtsvertreters als amtlichen Rechtsbeistand oder einer amtlichen Rechtsbeiständin ge- mäss Art. 102m Abs. 1 Bst. d AsylG sind – ungeachtet der durch die einge- reichte Bestätigung nachgewiesenen Bedürftigkeit – abzuweisen, da sich die in der Beschwerde gestellten Begehren als von vornherein aussichtslos erwiesen haben. Die Verfahrenskosten sind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D-4724/2024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