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D-4721/2015 vom 19. September 2016</w:t>
      </w:r>
    </w:p>
    <w:p>
      <w:r>
        <w:t>Bundesverwaltungsgericht, 2016-09-19, DE</w:t>
      </w:r>
    </w:p>
    <w:p>
      <w:r>
        <w:rPr>
          <w:b/>
        </w:rPr>
        <w:t xml:space="preserve">Quelle: </w:t>
      </w:r>
      <w:r>
        <w:t>https://mcp.opencaselaw.ch/entscheid/bvger_D-4721_2015</w:t>
      </w:r>
    </w:p>
    <w:p>
      <w:r>
        <w:t>FR: TAF D-4721/2015 du 19 septembre 2016</w:t>
      </w:r>
    </w:p>
    <w:p>
      <w:r>
        <w:t>IT: TAF D-4721/2015 del 19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In der angefochtenen Verfügung wird die Ablehnung des Asylgesuchs damit begründet, die betreffenden Vorbringen des Beschwerdeführers seien nicht glaubhaft. Dieser Einschätzung der Vorinstanz ist zu folgen. Zwar erscheint nicht völlig ausgeschlossen, dass der Beschwerdeführer aufgrund seiner Anstellung als persönlicher Mitarbeiter eines Mitglieds des afghanischen Parlaments bei einem Besuch in seiner Heimatprovinz Ghazni durch Angehörige der Taliban identifiziert und in der Folge bedroht wurde. Jedoch ist die Behauptung als unglaubhaft zu bezeichnen, aufgrund dieser Bedrohung in der Heimatprovinz sei der Beschwerdeführer auch in der Hauptstadt Kabul einer konkreten Gefahr an Leib und Leben seitens der Taliban ausgesetzt gewesen, die über das gewöhnliche Ausmass einer gewissen Unsicherheit als Mitarbeiter der staatlichen Institutionen hinausgegangen wäre. Zwar befand sich der Beschwerdeführer als Sekretär eines Parlamentsmitglieds in einer gewissen exponierten Situation, indem davon auszugehen ist, dass er sich als solcher automatisch im Visier der Taliban in seiner Heimatprovinz befand. Da die Taliban die afghanischen staatlichen Institutionen in ihrer Gesamtheit ablehnen und bekämpfen, unterschied sich seine individuelle Situation jedoch diesbezüglich in keiner Weise von der Gefährdungslage jedes durchschnittlichen Angehörigen dieser Institutionen, sei es als Parlamentarier, Exekutivmitglied, Beamter oder Angehöriger der Sicherheitskräfte. Dabei ist davon auszugehen, dass der afghanische Staat jedenfalls in Kabul und jedenfalls in Bezug auf die Repräsentanten der staatlichen Institutionen und deren Mitarbeiter sowohl willens als auch fähig ist, ihren Schutz zu gewährleisten. Der Umstand, dass sich vereinzelte Angriffe der Taliban auch in der Stadt Kabul ereignen, vermag an dieser grundsätzlichen Einschätzung nichts zu ändern und lässt auch keine anderweitigen Schlüsse in Bezug auf die behauptete individuelle Gefährdung des Beschwerdeführers zu. Insgesamt besteht somit kein begründeter Anlass zur Annahme, der Beschwerdeführer sei auch an seinem Wohn- und Arbeitsort Kabul einer konkreten Bedrohung durch Angehörige der Taliban aus seiner Heimatprovinz Ghazni ausgesetzt gewesen. Im Übrigen ist auch das im Beschwerdeverfahren als Beweismittel eingereichte Bestätigungsschreiben des ehemaligen Vorgesetzten des Beschwerdeführers, des afghanischen Parlamentsmitglieds D._______, nicht geeignet, eine andere Einschätzung herbeizuführen. Aus diesem Schreiben geht lediglich hervor, dass der Beschwerdeführer vom 22. Dezember 2013 bis zum 22. September 2014 als Assistent der genannten Person angestellt gewesen sei und aus diesem Grund auf der Strasse zwischen Ghazni und C._______ verfolgt sowie durch die Taliban bedroht worden sei. Eine konkrete Gefährdung in Kabul lässt sich auch daraus nicht ableiten.</w:t>
      </w:r>
    </w:p>
    <w:p>
      <w:r>
        <w:rPr>
          <w:b/>
        </w:rPr>
        <w:t>E. 3.4</w:t>
      </w:r>
    </w:p>
    <w:p>
      <w:r>
        <w:t>In diesem Zusammenhang ist ferner auf die mit der Beschwerdeschrift vorgebrachte Rüge einzugehen, das SEM habe den Anspruch des Beschwerdeführers auf rechtliches Gehör verletzt, indem es das im Rahmen des erstinstanzlichen Verfahrens als Beweismittel abgegebene Schreiben von D._______ in der angefochtenen Verfügung zwar erwähnt, aber bei der Beurteilung der Asylvorbringen nicht weiter berücksichtigt habe. Es ist festzustellen, dass diese Rüge zutrifft, indem das genannte Beweismittel durch die Vorinstanz weder übersetzt noch bei der Entscheidfindung inhaltlich berücksichtigt wurde. Des Weiteren ist festzustellen, dass dieses Beweismittel nicht mit dem auf Beschwerdeebene eingereichten Schreiben von D._______ identisch ist. Allerdings erübrigt es sich im vorliegenden Verfahren, im Asylpunkt auf den Inhalt des in den vorinstanzlichen Akten befindlichen Schreibens abzustellen, da sich aufgrund der vorstehenden Erwägung gezeigt hat, dass die geltend gemachte Bedrohung durch die Taliban ohnehin in Bezug auf die Stadt Kabul nicht glaubhaft ist. Diese Beurteilung ist nicht von einer Bestätigung der geltend gemachten Ereignisse durch D._______ abhängig, wie in der vorangehenden Erwägung ebenfalls bereits ausgeführt wurde. Es stellt sich somit lediglich die Frage, ob das genannte Beweismittel möglicherweise im Zusammenhang mit der Durchführbarkeit des Wegweisungsvollzugs von Bedeutung sein könnte. Auf diesen Gesichtspunkt ist an späterer Stelle (vgl. E. 5.9) einzugehen.</w:t>
      </w:r>
    </w:p>
    <w:p>
      <w:r>
        <w:rPr>
          <w:b/>
        </w:rPr>
        <w:t>E. 3.5</w:t>
      </w:r>
    </w:p>
    <w:p>
      <w:r>
        <w:t>Nach dem Gesagten hat die Vorinstanz das Asylgesuch des Beschwerdeführers zu Recht abgelehnt.</w:t>
      </w:r>
    </w:p>
    <w:p>
      <w:r>
        <w:rPr>
          <w:b/>
        </w:rPr>
        <w:t>E. 4</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EMARK 2006 Nr. 6 E. 4.2).</w:t>
      </w:r>
    </w:p>
    <w:p>
      <w:r>
        <w:rPr>
          <w:b/>
        </w:rPr>
        <w:t>E. 5.3</w:t>
      </w:r>
    </w:p>
    <w:p>
      <w:r>
        <w:t>Im vorliegenden Fall stellt sich in erster Linie die Frage, ob der Vollzug der Wegweisung als zumutbar zu erachten ist.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w:t>
      </w:r>
    </w:p>
    <w:p>
      <w:r>
        <w:t>Nach geltender Rechtsprechung wird davon ausgegangen, dass in weiten Teilen von Afghanistan eine derart schlechte Sicherheitslage und derart schwierige humanitäre Bedingungen bestehen, dass die Situation als existenzbedrohend im Sinne von Art. 83 Abs. 4 AuG zu qualifizieren ist (vgl. BVGE 2011/7 E. 9.9.1). Von dieser allgemeinen Feststellung ist die Situation in der Hauptstadt Kabul zu unterscheiden (zum Folgenden ebd., E. 9.9.2). Hier ist die humanitäre Situation im Vergleich zu den übrigen Gebieten etwas weniger dramatisch, und der Vollzug der Wegweisung nach Kabul kann deshalb unter Umständen als zumutbar qualifiziert werden. Solche Umstände könnten grundsätzlich namentlich dann gegeben sein, wenn es sich, wie im vorliegenden Fall, beim Rückkehrer um einen jungen, gesunden Mann handelt. Angesichts einer konstanten Verschlechterung der Lage über die vergangenen Jahre hinweg und der auch in Kabul schwierigen Situation müssen aber die entsprechenden Voraussetzungen in jedem Einzelfall sorgfältig geprüft werden und erfüllt sein, so dass sich ein Wegweisungsvollzug nach Kabul als zumutbar qualifiziert.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existenzielle Notlage beziehungsweise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 das heisst winterfeste und mit minimaler sanitärer Einrichtung ausgestattete - Unterkunft. Auch die Erfolgs-aussichten der Arbeitssuche sind regelmässig von persönlichen Beziehungen abhängig. Eine die Gesundheit auch nur einigermassen garantierende Ernährung wäre ohne die Hilfe von nahestehenden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Das Vorhandensein eines tragfähigen sozialen Netzes ist für einen Rückkehrer zur Vermeidung unüberbrückbarer Schwierigkeiten somit von vorrangiger Bedeutung.</w:t>
      </w:r>
    </w:p>
    <w:p>
      <w:r>
        <w:rPr>
          <w:b/>
        </w:rPr>
        <w:t>E. 5.5</w:t>
      </w:r>
    </w:p>
    <w:p>
      <w:r>
        <w:t>In der angefochtenen Verfügung wurde unter Hinweis auf die soeben erwähnte Praxis im Wesentlichen ausgeführt, der Beschwerdeführer habe die letzten vier Jahre vor seiner Ausreise aus Afghanistan in der Stadt Kabul verbracht. Angesichts dessen dürfe davon ausgegangen werden, dass der Beschwerdeführer in Kabul ein soziales Beziehungsnetz von Kameraden und Freunden habe bilden können. Auch nach Abschluss seines Universitätsstudiums habe der Beschwerdeführer weiterhin im Studentenheim der Universität wohnen können und habe sein Heimatdorf nur noch selten besucht. Beim Beschwerdeführer handle es sich ausserdem um einen gesunden jungen Mann, der über einen Universitätsabschluss verfüge. Auch habe er sich auf dem Arbeitsmarkt in Kabul zu behaupten gewusst, indem er nach Studienabschluss eine verantwortungsvolle berufliche Position als Sekretär eines Parlamentariers habe übernehmen können.</w:t>
      </w:r>
    </w:p>
    <w:p>
      <w:r>
        <w:rPr>
          <w:b/>
        </w:rPr>
        <w:t>E. 5.6</w:t>
      </w:r>
    </w:p>
    <w:p>
      <w:r>
        <w:t>Hinsichtlich dieser Argumentation ist zunächst festzustellen, dass das SEM nicht davon ausgeht, der Beschwerdeführer verfüge in Kabul über verwandtschaftliche Beziehungen. In der Tat geht aus den Angaben des Beschwerdeführers anlässlich seiner Befragungen durch die Vorinstanz hervor, dass sich alle seine Familienangehörigen entweder in seiner Heimatregion, dem Bezirk C._______ in der Provinz Ghazni, oder im Ausland befinden. Den Protokollen der durchgeführten Befragungen ist allerdings nicht zu entnehmen, dass durch die Vorinstanz irgendwelche Informationen zu anderweitigen sozialen Beziehungen in Kabul erhoben wurden. Angesichts des Umstands, dass sich der Beschwerdeführer während rund vier Jahren zu Studien- und Arbeitszwecken in Kabul aufhielt, ist zwar nicht auszuschliessen, dass er hier, wie von der Vorinstanz behauptet, auf ein soziales Beziehungsnetz zurückgreifen kann. Jedoch bestehen diesbezüglich keinerlei konkrete Angaben oder gesicherte Erkenntnisse, was insbesondere auch für die erforderliche Tragfähigkeit eines allfälligen sozialen Netzes gilt. Mit anderen Worten stützte sich die Vorinstanz in der angefochtenen Verfügung bei der Beantwortung der Frage nach der Zumutbarkeit des Wegweisungsvollzugs auf blosse Mutmassungen hinsichtlich der sozialen Situation des Beschwerdeführers.</w:t>
      </w:r>
    </w:p>
    <w:p>
      <w:r>
        <w:rPr>
          <w:b/>
        </w:rPr>
        <w:t>E. 5.7</w:t>
      </w:r>
    </w:p>
    <w:p>
      <w:r>
        <w:t>Allerdings ist gemäss der erwähnten Praxis angesichts der schwierigen Lebensverhältnisse in Kabul und der potentiell lebensbedrohlichen Auswirkungen, welche das Fehlen der erforderlichen Existenzbedingungen haben kann, in jedem Einzelfall sorgfältig zu prüfen, ob die Voraussetzungen erfüllt sind, um einen Wegweisungsvollzug nach Kabul als zumutbar erscheinen zu lassen. Eine solche sorgfältige Prüfung wurde durch das SEM im vorliegenden Fall, indem das Vorhandensein eines ausreichenden sozialen Beziehungsnetzes in keiner Weise abgeklärt wurde, nicht durchgeführt.</w:t>
      </w:r>
    </w:p>
    <w:p>
      <w:r>
        <w:rPr>
          <w:b/>
        </w:rPr>
        <w:t>E. 5.8</w:t>
      </w:r>
    </w:p>
    <w:p>
      <w:r>
        <w:t>Somit ist festzustellen, dass der entscheidwesentliche Sachverhalt in Bezug auf die Durchführbarkeit des Wegweisungsvollzugs nicht vollständig und rechtsgenüglich abgeklärt worden ist. Das SEM ist daher aufzufordern, die entsprechenden Abklärungen durchzuführen, was insbesondere eine erneute Anhörung erfordern wird.</w:t>
      </w:r>
    </w:p>
    <w:p>
      <w:r>
        <w:rPr>
          <w:b/>
        </w:rPr>
        <w:t>E. 5.9</w:t>
      </w:r>
    </w:p>
    <w:p>
      <w:r>
        <w:t>Wie zuvor erwähnt (E. 3.4), wurde in der angefochtenen Verfügung in Verletzung der Gehörsrechte des Beschwerdeführers ein im vorinstanzlichen Verfahren eingereichtes Schreiben von D._______ nicht berücksichtigt. Das SEM ist aufzufordern, dieses Beweismittel zu übersetzen und im weiteren Verfahren zu berücksichtigen, sollte es sich in Bezug auf die Frage der Durchführbarkeit des Wegweisungsvollzugs als wesentlich erweisen.</w:t>
      </w:r>
    </w:p>
    <w:p>
      <w:r>
        <w:rPr>
          <w:b/>
        </w:rPr>
        <w:t>E. 6</w:t>
      </w:r>
    </w:p>
    <w:p>
      <w:r>
        <w:t>Zusammenfassend ergibt sich, dass die Beschwerde abzuweisen ist, so-weit mit ihr beantragt wird, die angefochtene Verfügung sei zum Zweck einer erneuten Beurteilung der Flüchtlingseigenschaft und des Asylgesuchs aufzuheben und an die Vorinstanz zurückzuweisen. Hingegen stützt sich die angefochtene Verfügung bezüglich der Durchführbarkeit des Wegwei-sungsvollzugs auf einen unvollständig festgestellten Sachverhalt. Die Be-schwerde ist daher insofern teilweise gutzuheissen, als damit die Aufhe-bung der angefochtenen Verfügung im Punkt des Wegweisungsvollzugs beantragt wird und die Sache zur Weiterführung des den Vollzug betref-fenden Verfahrens an die Vorinstanz zurückzuweisen ist.</w:t>
      </w:r>
    </w:p>
    <w:p>
      <w:r>
        <w:rPr>
          <w:b/>
        </w:rPr>
        <w:t>E. 7.1</w:t>
      </w:r>
    </w:p>
    <w:p>
      <w:r>
        <w:t>Bei diesem Ausgang des Beschwerdeverfahrens wäre dem Beschwerdeführer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7. August 2015 gutgeheissen. Somit hat der Beschwerdeführer keine Verfahrenskosten zu tragen.</w:t>
      </w:r>
    </w:p>
    <w:p>
      <w:r>
        <w:rPr>
          <w:b/>
        </w:rPr>
        <w:t>E. 7.2</w:t>
      </w:r>
    </w:p>
    <w:p>
      <w:r>
        <w:t>Nachdem der Beschwerdeführer hinsichtlich des Wegweisungsvollzugs - und insofern teilweise - obsiegt hat, ist ihm eine angemessene, um die Hälfte reduzierte Parteientschädigung zu entrichten (vgl. Art. 64 Abs. 1 VwVG i.V.m. Art. 37 VGG; Art. 7 ff. VGKE). Gestützt auf die in Betracht zu ziehenden Bemessungsfaktoren (Art. 9 13 VGKE), die mit dem geltend gemachten zeitlichen Aufwand von 7,9 Stunden als angemessen erscheinende Kostennote der Rechtsvertreterin von 8. März 2016 und um die Hälfte gekürzt (Art. 7 Abs. 2 VGKE) sind dem Beschwerdeführer Fr. 1'144. (inkl. Auslagen und Mehrwertsteuer) zuzusprechen. Dieser Betrag ist dem Beschwerdeführer durch das SEM zu entrichten. Der Anspruch auf amtliches Honorar der als amtliche Rechtsbeiständin im Sinne von Art. 110a AsylG eingesetzten Rechtsvertreterin wird insoweit gegenstandslos.</w:t>
      </w:r>
    </w:p>
    <w:p>
      <w:r>
        <w:rPr>
          <w:b/>
        </w:rPr>
        <w:t>E. 7.3</w:t>
      </w:r>
    </w:p>
    <w:p>
      <w:r>
        <w:t>Im Umfang des Unterliegens ist der als unentgeltliche Rechtsbeiständin eingesetzten Rechtsvertreterin ein amtliches Honorar zulasten der Gerichtskasse zuzusprechen. Dieses kann indessen nicht im vollen geltend gemachten Umfang zugesprochen werden, da das Bundesverwaltungsgericht amtliche Rechtsvertreter oder Rechtsvertreterinnen ohne Anwaltspatent und um eine solche handelt es sich im vorliegenden Fall praxisgemäss zu einem Stundenansatz von Fr. 100. bis Fr. 150. entschädigt. Mithin ist die Kostennote in diesem Umfang (hälftiger zeitlicher Aufwand von 3,95 Stunden à Fr. 150.-) anzupassen, was - zuzüglich Auslagen und MWSt im entsprechenden Umfang - einen Betrag von Fr. 717.- ausmacht.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