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D-4720/2021 vom 2. November 2021</w:t>
      </w:r>
    </w:p>
    <w:p>
      <w:r>
        <w:t>Bundesverwaltungsgericht, 2021-11-02, DE</w:t>
      </w:r>
    </w:p>
    <w:p>
      <w:r>
        <w:rPr>
          <w:b/>
        </w:rPr>
        <w:t xml:space="preserve">Quelle: </w:t>
      </w:r>
      <w:r>
        <w:t>https://mcp.opencaselaw.ch/entscheid/bvger_D-4720_2021</w:t>
      </w:r>
    </w:p>
    <w:p>
      <w:r>
        <w:t>FR: TAF D-4720/2021 du 2 novembre 2021</w:t>
      </w:r>
    </w:p>
    <w:p>
      <w:r>
        <w:t>IT: TAF D-4720/2021 del 2 novembre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Das Verfahren richtet sich nach dem VwVG, dem VGG und dem BGG, soweit das AsylG nichts anderes bestimmt (Art. 37 VwVG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Beschwerde (Anträge und Begründung) ist in englischer Sprache und damit nicht in einer Amtssprache des Bundes verfasst, jedoch ohne weiteres verständlich, weshalb auf eine Rückweisung der Eingabe zwecks Übersetzung verzichtet werden kann. Auf die frist- und formgerecht eingereichte Beschwerde ist einzutreten (Art. 105 und Art. 108 Abs. 3 AsylG; Art. 48 Abs. 1 sowie Art. 52 Abs. 1 VwVG).</w:t>
      </w:r>
    </w:p>
    <w:p>
      <w:r>
        <w:rPr>
          <w:b/>
        </w:rPr>
        <w:t>E. 2.1</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2.2</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w:t>
      </w:r>
    </w:p>
    <w:p>
      <w:r>
        <w:rPr>
          <w:b/>
        </w:rPr>
        <w:t>E. 4.1</w:t>
      </w:r>
    </w:p>
    <w:p>
      <w:r>
        <w:t>Der Abgleich der Fingerabdrücke des Beschwerdeführers ergab, dass er am 9. März 2021 in C._______ (Litauen) ein Asylgesuch eingereicht hatte, was von ihm bestätigt wurde. Das SEM ersuchte deshalb die litauischen Behörden am 4. Oktober 2021 um Wiederaufnahme des Beschwerdeführers. Die litauischen Behörden liessen das Übernahmeersuchen innert der in Art. 25 Abs. 1 Dublin-III-VO vorgesehenen Frist unbeantwortet, womit sie die Zuständigkeit Litauens implizit anerkannten (Art. 25 Abs. 2 Dublin-III-VO). Die grundsätzliche Zuständigkeit Litauens ist somit gegeben. Sie wurde von den litauischen Behörden im Übrigen am 20. Oktober 2021 nachträglich bestätigt (vgl. Akten SEM A27).</w:t>
      </w:r>
    </w:p>
    <w:p>
      <w:r>
        <w:rPr>
          <w:b/>
        </w:rPr>
        <w:t>E. 4.2.1</w:t>
      </w:r>
    </w:p>
    <w:p>
      <w:r>
        <w:t>Anlässlich des persönlichen Gesprächs (vgl. A12) gab der Beschwerdeführer an, von den litauischen Behörden noch keinen Bescheid erhalten zu haben. Er habe zwei Anhörungen gehabt und bei den Behörden stets seine Kontaktdaten hinterlassen. Dennoch habe man ihm gesagt, er habe nicht kontaktiert werden können, weshalb er für die litauischen Behörden als illegal aufhältig gelte; er könne entweder nach Hause zurückkehren oder müsse ein neues Asylgesuch stellen. Zudem habe er selbst eine Wohnung suchen und bezahlen müssen. Er habe den Behörden Informationen zu seinem Aufenthalt geschickt, doch hätten diese den Erhalt verneint. Daraufhin habe er Litauen verlassen und sei in die Schweiz gereist. Angesichts der langen Verfahrensdauer habe er das Gefühl, dass er als Mensch nicht ernst genommen worden sei beziehungsweise dass man seinen Antrag ignoriert habe. Nachdem er in Litauen alle Verfahrensschritte durchlaufen und schliesslich den Bescheid erhalten habe, als illegal aufhältig zu gelten, könne es ja nicht sein, dass er nun wieder nach Litauen zurückkehren müsse. Ausserdem sei er homosexuell und fühle sich deswegen in Litauen nicht wohl. Des Weiteren gab der Beschwerdeführer an, noch am 4. Oktober 2021 einen Termin beim Arzt zu haben, weil es ihm psychisch sehr schlecht gehe. In Litauen habe er keine psychologische Unterstützung erhalten, und er hätte die Kosten für medizinische Behandlungen selber tragen müssen, nachdem er die Asylunterkunft verlassen habe, weshalb er nicht mehr zum Arzt gegangen sei. In der Asylunterkunft sei er zwar von einem Arzt untersucht worden, doch habe er sich mit diesem nicht verständigen können. So wäre es für ihn ein Schock, wenn er dorthin zurückkehren müsste. Schliesslich brachte er vor, Tabletten gegen Magenbeschwerden bekommen zu haben; diese Tabletten würden aber nicht helfen.</w:t>
      </w:r>
    </w:p>
    <w:p>
      <w:r>
        <w:rPr>
          <w:b/>
        </w:rPr>
        <w:t>E. 4.2.2</w:t>
      </w:r>
    </w:p>
    <w:p>
      <w:r>
        <w:t>In der Beschwerdeschrift wiederholt der Beschwerdeführer im Wesentlichen seine beim SEM gemachten Aussagen und Rügen (insbesondere die lange Verfahrensdauer in Litauen sowie die Nichtbehandlung seiner psychischen Probleme) und verweist auf die gleichzeitig in Kopie eingereichten Unterlagen. Er habe aufgrund seiner psychischen beziehungsweise gesundheitlichen Probleme am 2. August 2021 die Asylunterkunft verlassen und sei zusammen mit seinem litauischen Freund nach D._______ in eine selber bezahlte Wohnung gezogen, habe seine neue Adresse aber den Behörden gemeldet. Er könne daher nicht verstehen, wieso er nicht mehr im System der litauischen Behörden verzeichnet sein solle. Vermutlich habe er anlässlich der ersten Anhörung in Litauen seine Homosexualität zu offen kommuniziert; jedenfalls sei er dann vom Befrager (durch spöttisches Verhalten) und von Mitarbeitenden in der Asylunterkunft diskriminiert worden. Er frage sich nun, wie er in einer Gesellschaft leben könnte, welche die sexuelle Orientierung ihrer Mitmenschen nicht respektiere. Sein Freund und er seien als homosexuelles und gemischt europäisch-asiatisches Paar immer wieder Ziel von Angriffen gewesen. Sein Freund habe daher während vieler Monate Antidepressiva genommen und schliesslich aufgrund des gesellschaftlichen Drucks nach seiner - des Beschwerdeführers - Ausreise Suizid begangen, indem er sich am 1. Oktober 2021 von einer Brücke gestürzt habe.</w:t>
      </w:r>
    </w:p>
    <w:p>
      <w:r>
        <w:rPr>
          <w:b/>
        </w:rPr>
        <w:t>E. 5.1</w:t>
      </w:r>
    </w:p>
    <w:p>
      <w:r>
        <w:t>Im Lichte von Art. 3 Abs. 2 Dublin-III-VO ist zu prüfen, ob es wesentliche Gründe für die Annahme gibt, das Asylverfahren und die Aufnahmebedingungen für Asylsuchende in Litauen würden systemische Schwachstellen aufweisen, die eine Gefahr einer unmenschlichen oder entwürdigenden Behandlung im Sinne des Artikels 4 der EU-Grundrechtecharta mit sich bringen würden.</w:t>
      </w:r>
    </w:p>
    <w:p>
      <w:r>
        <w:rPr>
          <w:b/>
        </w:rPr>
        <w:t>E. 5.1.1</w:t>
      </w:r>
    </w:p>
    <w:p>
      <w:r>
        <w:t>Entgegen der sinngemäss geäusserten Kritik des Beschwerdeführers gibt es keine wesentlichen Gründe für die Annahme, das Asylverfahren und die Aufnahmebedingungen für Antragsteller in Litauen würden systemische Schwachstellen aufweisen, die eine Gefahr einer unmenschlichen oder entwürdigenden Behandlung im Sinne des Artikels 4 der EU-Grundrechtecharta mit sich bringen. Das UN-Hochkommissariat für Flüchtlinge (UNHCR) hat im März 2016 das litauische Asylsystem zuhanden des UN-Hochkommissars für Menschenrechte (OHCHR) analysiert und als im Einklang mit den Anforderungen des Völkerrechts stehend qualifiziert (vgl. UNHCR, Submission by the United Nations High Commissioner for Refugees for the Office of the High Commissioner for Human Rights' Compilation Report Universal Periodic Review, 2nd Cycle, 26th Session - Lithuania, März 2016, www.refworld. -org/docid/-57fb8ed94.html, besucht am 8. Dezember 2016; vgl. Urteil des BVGer E-1105/2018 vom 28. Februar 2018, S. 7). Diese Feststellungen haben nach wie vor Bestand.</w:t>
      </w:r>
    </w:p>
    <w:p>
      <w:r>
        <w:rPr>
          <w:b/>
        </w:rPr>
        <w:t>E. 5.1.2</w:t>
      </w:r>
    </w:p>
    <w:p>
      <w:r>
        <w:t>Litauen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5.1.3</w:t>
      </w:r>
    </w:p>
    <w:p>
      <w:r>
        <w:t>Die litauischen Behörden verwiesen in ihrem Schreiben vom 20. Oktober 2021 betreffend die Wiederaufnahme des Beschwerdeführers auf Art. 18 Abs. 1 Bst. b Dublin-III-VO, was bedeutet, dass das Asylverfahren in Litauen noch nicht inhaltlich abschliessend geprüft und abgeschlossen wurde. Es liegen auch keine Hinweise für die Befürchtung vor, das Asylgesuch des Beschwerdeführers werde ohne inhaltliche Prüfung der Asylgründe abgelehnt; gegen einen allfälligen negativen Asylentscheid könnte er im Übrigen den Rechtsweg beschreiten. Daran vermag die unbelegte Behauptung des Beschwerdeführers, er sei von den litauischen Behörden zu Unrecht als illegal aufhältig betrachtet worden, nichts zu ändern.</w:t>
      </w:r>
    </w:p>
    <w:p>
      <w:r>
        <w:rPr>
          <w:b/>
        </w:rPr>
        <w:t>E. 5.1.4</w:t>
      </w:r>
    </w:p>
    <w:p>
      <w:r>
        <w:t>Unter diesen Umständen ist die Anwendung von Art. 3 Abs. 2 Dublin-III-VO nicht gerechtfertigt.</w:t>
      </w:r>
    </w:p>
    <w:p>
      <w:r>
        <w:rPr>
          <w:b/>
        </w:rPr>
        <w:t>E. 5.2</w:t>
      </w:r>
    </w:p>
    <w:p>
      <w:r>
        <w:t>Der Beschwerdeführer fordert mit seinem Hinweis auf die homophobe Gesellschaft Litauens sowie seinen Gesundheitszustand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5.2.1</w:t>
      </w:r>
    </w:p>
    <w:p>
      <w:r>
        <w:t>Der Beschwerdeführer hat kein konkretes und ernsthaftes Risiko dargetan, dass die litauischen Behörden den erwähnten völkerrechtlichen Verpflichtungen nicht nachkommen würden. Den Akten sind auch keine Gründe für die Annahme zu entnehmen, Litauen würde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w:t>
      </w:r>
    </w:p>
    <w:p>
      <w:r>
        <w:rPr>
          <w:b/>
        </w:rPr>
        <w:t>E. 5.2.2</w:t>
      </w:r>
    </w:p>
    <w:p>
      <w:r>
        <w:t>Sodann ergeben sich aus den Akten keine konkreten Hinweise für die Annahme, Litauen würde dem Beschwerdeführer dauerhaft die ihm gemäss Aufnahmerichtlinie zustehenden minimalen Lebensbedingungen vorenthalten, woran auch seine Bemerkung, er habe die nach seinem (freiwilligen) Auszug aus der Asylunterkunft bezogene Wohnung selber bezahlen müssen, nichts zu ändern vermag. Bei einer vorübergehenden Einschränkung könnte er sich nötigenfalls an die litauischen Behörden wenden und die ihm zustehenden Aufnahmebedingungen auf dem Rechtsweg einfordern (Art. 26 Aufnahmerichtlinie).</w:t>
      </w:r>
    </w:p>
    <w:p>
      <w:r>
        <w:rPr>
          <w:b/>
        </w:rPr>
        <w:t>E. 5.2.3</w:t>
      </w:r>
    </w:p>
    <w:p>
      <w:r>
        <w:t>Der Beschwerdeführer macht geltend, als Homosexueller in Litauen verschiedenen Diskriminierungen ausgesetzt zu sein. Zwar trifft es zu, dass Homophopie in der litauischen Bevölkerung nach wie vor verbreitet ist. Homosexualität wurde indessen in Litauen im Jahr 1993 unter dem Druck internationaler Homosexuellenverbände und des Europarats legalisiert (vgl. https://web.achive.org/web/20110722150541/http://www.gay.lt /lglenglish/ situation.html) und bezüglich des Schutzalters der Heterosexualität gleichgestellt. Seit 2005 ist zudem ein Gesetz in Kraft, welches eine Diskriminierung von Menschen aufgrund ihrer sexuellen Orientierung in den Bereichen Beschäftigung, Bildung, Eigentum, Gesundheitswesen sowie Zugang zu Waren und Dienstleistungen ausdrücklich verbietet (vgl. https://en.wikipedia.org/wiki/LGBT_rights_in_Lithuania). Auch in der litauischen Gesellschaft gibt es Anzeichen für eine zunehmende diesbezügliche Öffnung und Toleranz. So wurden im März 2019 in D._______ der erste offen schwule Abgeordnete in den Stadtrat gewählt und der als "LGBTIQ-freundlich" geltende Bürgermeister Remigijus Simasius ebenfalls in der litauischen Hauptstadt in seinem Amt bestätigt (vgl. https://www.maenner.media/gesellschaft/ausland/vilnius-lgbtiq-stadtrat/ sowie https://www.maenner.media/gesellschaft/ausland/vilnius-buergermeister-2019/). Gemäss den Erkenntnissen des Bundesverwaltunsgerichts (vgl. schon Urteil D-3110/2016 vom 12. September 2016 E. 5.3.1) bestehen keine Hinweise, dass der Beschwerdeführer im Falle von Nachstellungen nicht den erforderlichen Schutz erhalten würde beziehungsweise die litauischen Behörden ihren entsprechenden Verpflichtungen nicht nachkommen würden. Was das (unbelegt gebliebene) Vorbringen, der litauische Freund des Beschwerdeführers habe wegen erlittener Diskriminierungen unter psychischen Problemen gelitten und sich schliesslich am 1. Oktober 2021 das Leben genommen, betrifft, ist festzuhalten, dass das Bundesverwaltungsgericht die Tragik eine solchen Ereignisses nicht verkennt. In Anbetracht der Gesamtumstände - der Beschwerdeführer reiste alleine von Litauen in die Schweiz weiter und aus den Akten ergeben sich keine Hinweise auf eine besonders enge Beziehung - vermag der behauptete Suizid indessen keinen Selbsteintritt der Schweiz zu rechtfertigen.</w:t>
      </w:r>
    </w:p>
    <w:p>
      <w:r>
        <w:rPr>
          <w:b/>
        </w:rPr>
        <w:t>E. 5.2.4</w:t>
      </w:r>
    </w:p>
    <w:p>
      <w:r>
        <w:t>Der Beschwerdeführer machte schon anlässlich des persönlichen Gesprächs (...) sowie (...) geltend. Gemäss Arztbericht des E._______ in F._______ vom 4. Oktober 2021 liegt beim Beschwerdeführer der Verdacht auf einen (...) vor. Zwecks Besprechung der (...) sei auf den 22. Oktober 2021 ein Folgetermin angesetzt worden, und am 23. November 2021 sei eine Untersuchung im G._______ in H._______ vorgesehen. Zur Behandlung des (...) wurde (...) und (...), gegen die (...) verschrieben. In Bezug auf diese gesundheitlichen Beschwerden ist festzuhalten, dass Litauen über eine ausreichende medizinische Infrastruktur verfügt (vgl. dazu etwa Urteil des BVGer E-4191/2019 vom 21. August 2019 m.w.H.) und sich der Beschwerdeführer im Bedarfsfall beziehungsweise zwecks Weiterführung der in der Schweiz begonnen Behandlungen an das dafür zuständige medizinische Fachpersonal in Litauen wenden kann; dieses verfügt in aller Regel auch über sehr gute Englischkenntnisse, so dass der ebenfalls die englische Sprache beherrschende Beschwerdeführer nicht erneute Verständigungsschwierigkeiten (vgl. Beschwerde S. 4 Zeile 11) befürchten muss.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w:t>
      </w:r>
    </w:p>
    <w:p>
      <w:r>
        <w:rPr>
          <w:b/>
        </w:rPr>
        <w:t>E. 5.2.5</w:t>
      </w:r>
    </w:p>
    <w:p>
      <w:r>
        <w:t>Zusammenfassend ist festzuhalten, dass kein Grund für die Anwendung der Ermessensklausen von Art. 17 Dublin-III-VO oder von Art. 29a Abs. 3 AsylV 1 vorliegt. Litauen bleibt somit zuständiger Mitgliedstaat gemäss Dublin-III-VO und ist verpflichtet, den Beschwerdeführer wiederaufzunehmen.</w:t>
      </w:r>
    </w:p>
    <w:p>
      <w:r>
        <w:rPr>
          <w:b/>
        </w:rPr>
        <w:t>E. 6</w:t>
      </w:r>
    </w:p>
    <w:p>
      <w:r>
        <w:t>Das SEM ist demnach zu Recht in Anwendung von Art. 31a Abs. 1 Bst. b AsylG auf das Asylgesuch nicht eingetreten und hat in Anwendung von Art. 44 AsylG die Überstellung des Beschwerdeführers nach Litauen angeordnet. Die Beschwerde ist demzufolge abzuweisen. Der Vollständigkeit halber ist festzuhalten, dass angesichts der vorliegenden Aktenlage auch keine Veranlassung besteht, die Sache "zur vollständigen Feststellung beziehungsweise zur neuen Prüfung des Sachverhalts" an die Vorinstanz zurückzuweisen.</w:t>
      </w:r>
    </w:p>
    <w:p>
      <w:r>
        <w:rPr>
          <w:b/>
        </w:rPr>
        <w:t>E. 7</w:t>
      </w:r>
    </w:p>
    <w:p>
      <w:r>
        <w:t>Mit dem vorliegenden Urteil sind die verfahrensrechtlichen Anträge auf Gewährung der aufschiebenden Wirkung sowie um Befreiung von der Kostenvorschusspflicht gegenstandslos geworden. Der vorsorglich angeordnete Vollzugsstopp fällt dahin.</w:t>
      </w:r>
    </w:p>
    <w:p>
      <w:r>
        <w:rPr>
          <w:b/>
        </w:rPr>
        <w:t>E. 8</w:t>
      </w:r>
    </w:p>
    <w:p>
      <w:r>
        <w:t>Die Gesuche um Gewährung der unentgeltlichen Prozessführung und um Beiordnung eines amtlichen Rechtsbeistands oder einer amtlichen Rechtsbeiständin sind - ungeachtet der nicht nachgewiesenen Bedürftigkeit -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