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D-4718/2025 vom 4. Juni 2025</w:t>
      </w:r>
    </w:p>
    <w:p>
      <w:r>
        <w:t>Bundesverwaltungsgericht, 2025-06-04, DE</w:t>
      </w:r>
    </w:p>
    <w:p>
      <w:r>
        <w:rPr>
          <w:b/>
        </w:rPr>
        <w:t xml:space="preserve">Quelle: </w:t>
      </w:r>
      <w:r>
        <w:t>https://mcp.opencaselaw.ch/entscheid/bvger_D-4718_2025_d20250604</w:t>
      </w:r>
    </w:p>
    <w:p>
      <w:r>
        <w:t>FR: TAF D-4718/2025 du 4 juin 2025</w:t>
      </w:r>
    </w:p>
    <w:p>
      <w:r>
        <w:t>IT: TAF D-4718/2025 del 4 giugno 2025</w:t>
      </w:r>
    </w:p>
    <w:p>
      <w:pPr>
        <w:pStyle w:val="Heading2"/>
      </w:pPr>
      <w:r>
        <w:t>Regeste</w:t>
      </w:r>
    </w:p>
    <w:p>
      <w:r>
        <w:t>Asyl und Wegweisung | Asyl und Wegweisung; Verfügung des SEM vom 4. Juni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w:t>
      </w:r>
    </w:p>
    <w:p>
      <w:r>
        <w:t>D-4718/2025 Seite 5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Weder aus den Angaben noch den eingereichten Beweismitteln sei eine gegenwärtige oder zukünftige flüchtlingsrechtlich relevante Bedrohung des Beschwerdeführers zu erkennen. Er sei zufolge der Demonstrationsteil- nahme vom 1. Februar 2016 als damals Zwölfjähriger teilweise freigespro- chen und auf eine Verurteilung sei verzichtet beziehungsweise die Strafe mehrheitlich auf Bewährung ausgesetzt worden. Das mit den Vorbringen im Zusammenhang stehende Verfahren sei seit 2017 abgeschlossen und ein dabei allfällig erlittenes Unrecht sei flüchtlingsrechtlich nicht relevant. Den eingereichten Beweismitteln sei zu entnehmen, dass er als einer von sehr vielen an der Yesil Sol Parti (Grüne Linkspartei) Veranstaltung vom 11. Mai 2023 teilgenommen habe. Die Videosequenzen seien von geringer Qualität und zu den dargelegten Bedrohungen in den Sozialen Medien habe er keine Beweismittel eingereicht. Zudem sei aus den Unterlagen (Anklageschrift, Haftbefehl/Vorführbefehl) kein strafrechtliches Verfahren im Zusammenhang mit dem Ereignis vom 11. Mai 2023 ersichtlich, sondern es handle sich dabei vielmehr um ein Strafverfahren wegen Betrugs durch Nutzung von Informationssystemen, Bank- oder Kreditkarten (betrügeri- sche Zahlungsgeschäfte), in dem der Beschwerdeführer zu einer Haft- strafe von 2 Jahren und 6 Monaten sowie zu einer Geldstrafe verurteilt worden sei. Diese Strafe sei in Berücksichtigung individueller Umstände reduziert angesetzt worden und sie befinde sich am unteren Ende des ge- setzlichen Spektrums, weshalb keine Hinweise auf eine flüchtlingsrechtli- che Relevanz im Sinne eines relativen oder absoluten Malus zu erblicken seien. Nachdem das Verfahren in der Türkei noch hängig sei und der Be- schwerdeführer es nicht in diesem Zusammenhang erwähnt habe, erhalte der von ihm vorgebrachte Anruf der Polizei bei seinem Bruder eine andere, nachvollziehbare und nicht flüchtlingsrechtlich relevante Bedeutung. Als- dann seien die aufgrund der kurdischen Ethnie erfolgten geltend gemach- ten Nachteile und Schikanen mangels Intensität keine solchen im Sinne des Asylgesetzes und auch das Unverständnis der Familie hinsichtlich des</w:t>
      </w:r>
    </w:p>
    <w:p>
      <w:r>
        <w:t>D-4718/2025 Seite 6 Atheismus verunmögliche ihm das Leben in der Türkei nicht. Aufgrund der fehlenden flüchtlingsrechtlichen Relevanz seiner Vorbringen könne auf die Prüfung allfälliger Unglaubhaftigkeitselemente verzichtet werden.</w:t>
      </w:r>
    </w:p>
    <w:p>
      <w:r>
        <w:rPr>
          <w:b/>
        </w:rPr>
        <w:t>E. 5.2</w:t>
      </w:r>
    </w:p>
    <w:p>
      <w:r>
        <w:t>In der Beschwerde wurde dem hauptsächlich entgegnet, der Be- schwerdeführer könne nur verstanden werden, wenn man sich vorstelle, wie es sei, als Kurde in der Türkei zu leben. Die erlebten Folterungen und schrecklichen Erlebnisse als Kind seien bei der Beurteilung mitzuberück- sichtigen. In den Nachrichten werde dokumentiert und auch Betroffene würden erzählen, dass die Kurdenfeindschaft in der Türkei weiter anhalte. Drei seiner Brüder seien in der Türkei inhaftiert. Ihm werde bei einer Rück- kehr dasselbe geschehen und er suche um Asyl nach, weil er als kurdi- scher Staatsbürger der Republik Türkei schwere Menschenrechtsverlet- zungen, körperliche Folter und ständige staatliche Unterdrückung erleide. Die beigelegten Beweismittel (BM) würden seine Verhaftung der Polizei im Jahr 2016 (Beschwerdebeilage, BM 2) sowie die Besuche der Polizei bei ihm zu Hause im vergangenen Jahr (Beschwerdebeilagen, BM 3-6) zeigen und damit den staatlichen Druck beweisen. In der Türkei finde er aufgrund der Straffreiheit für Übergriffe von staatlichen Beamten keinen Schutz. Zu- dem sei der Vater seines Bruders von 1990 bis 2003 ein politischer Gefan- gener gewesen (Beschwerdebeilage, BM 7), was die politische Geschichte seiner Familie beweise.</w:t>
      </w:r>
    </w:p>
    <w:p>
      <w:r>
        <w:rPr>
          <w:b/>
        </w:rPr>
        <w:t>E. 6.1</w:t>
      </w:r>
    </w:p>
    <w:p>
      <w:r>
        <w:t>Die Vorinstanz hat die Vorbringen des Beschwerdeführers in der ange- fochtenen Verfügung zutreffend als nicht asylrelevant qualifiziert, die Flüchtlingseigenschaft verneint und das Asylgesuch abgelehnt. Zur Ver- meidung von Wiederholungen kann mit den nachfolgenden Ergänzungen auf die entsprechenden Erwägungen der angefochtenen Verfügung sowie auf E. 5.1 hiervor verwiesen werden. Die Ausführungen auf Beschwerde- ebene führen insgesamt, wie zu sehen sein wird, zu keiner anderen Be- trachtungsweise. Auf die Entgegnungen in der Beschwerde ist im Folgen- den näher einzugehen.</w:t>
      </w:r>
    </w:p>
    <w:p>
      <w:r>
        <w:rPr>
          <w:b/>
        </w:rPr>
        <w:t>E. 6.2</w:t>
      </w:r>
    </w:p>
    <w:p>
      <w:r>
        <w:t>Die Rechtsmitteleingabe stützt sich im Kern auf die Schikanen, welche der Beschwerdeführer aufgrund seiner kurdischen Ethnie angeblich erlitten hat und weiterhin zu erleiden befürchtet sowie auf die allgemeine Situation der kurdischen Bevölkerung in der Türkei.</w:t>
      </w:r>
    </w:p>
    <w:p>
      <w:r>
        <w:rPr>
          <w:b/>
        </w:rPr>
        <w:t>E. 6.2.1</w:t>
      </w:r>
    </w:p>
    <w:p>
      <w:r>
        <w:t>Der Beschwerdeführer hält der vorinstanzlichen Würdigung im We- sentlichen seine persönliche Ansicht über die Gewichtung der kurdischen</w:t>
      </w:r>
    </w:p>
    <w:p>
      <w:r>
        <w:t>D-4718/2025 Seite 7 Ethnie im Asylverfahren entgegen. Es ist allgemein bekannt, dass Angehö- rige der kurdischen und alevitischen Bevölkerung in der Türkei Schikanen und Benachteiligungen verschiedenster Art ausgesetzt sind. Dabei handelt es sich jedoch – entgegen der persönlichen Ansicht des Beschwerdefüh- rers – nicht um ernsthafte Nachteile im Sinne des Asylgesetzes, die einen Verbleib im Heimatland verunmöglichen oder unzumutbar erschweren wür- den (vgl. dazu Urteil des BVGer D-2570/2025 vom 23. Juni 2025).</w:t>
      </w:r>
    </w:p>
    <w:p>
      <w:r>
        <w:rPr>
          <w:b/>
        </w:rPr>
        <w:t>E. 6.2.2</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Verhältnisse auch für Aussenstehende nach- vollziehbar ist, dass der psychische Druck unerträglich geworden ist (vgl. dazu BVGE 2014/29 E. 4.3 f. und Urteil des BVGer statt vieler E- 4161/2021 E. 6.2.2 vom 8. August 2024; CONSTANTIN HRUSCHKA in: Spe- scha et al. [Hrsg.], Kommentar zum Migrationsrecht, 5. Aufl. 2019, Art. 3 AsylG N. 9, Schweizerische Flüchtlingshilfe SFH [Hrsg.], Handbuch zum Asyl- und Wegweisungsverfahren, 3. Aufl. 2021, S. 190 f.). Auch in Berück- sichtigung der pauschal vorgebrachten Diskriminierungen, Unterdrückung sowie möglichen Problemen bei der Arbeitssuche, aber auch der Situation der Kurden in der Türkei (vgl. hierzu auch die allgemeine Lage unter E. 8.3.2) sind im Zeitpunkt der Ausreise (November 2023) die hohen Anforde- rungen an einen unerträglichen psychischen Druck im Sinne des Asylge- setzes nicht erfüllt. Aus dem Vorbringen eines für ihn persönlich als Kurden in der Türkei angeblich nicht möglichen Lebens ist nichts zu Gunsten des Beschwerdeführers abzuleiten.</w:t>
      </w:r>
    </w:p>
    <w:p>
      <w:r>
        <w:rPr>
          <w:b/>
        </w:rPr>
        <w:t>E. 6.2.3</w:t>
      </w:r>
    </w:p>
    <w:p>
      <w:r>
        <w:t>Dem Bundesverwaltungsgericht ist im Übrigen bekannt, dass sich die Menschenrechtslage nach den Parlamentswahlen im Juni 2015 respektive im November 2015 und dem gleichzeitigen Wiederaufflackern des Kurden- konflikts verschlechtert und es seit dem gescheiterten Militärputsch gegen die Regierung vom 15./16. Juli 2016 zu einer Eskalation bezüglich Inhaf- tierungen und politischer Säuberungen gekommen ist. Die türkischen Be- hörden gehen seither rigoros gegen tatsächliche und vermeintliche Re- gimekritiker und Oppositionelle vor (vgl. die Urteile des BVGer D-195/2024 vom 28. Oktober 2024 E. 5.3 und E-3860/2024 vom 26. August 2024</w:t>
      </w:r>
    </w:p>
    <w:p>
      <w:r>
        <w:t>D-4718/2025 Seite 8 E. 6.2 je m.w.H). Allein aus der verschlechterten allgemeinen Lage in der Türkei lässt sich jedoch vorliegend nicht auf eine flüchtlingsrechtlich rele- vante Furcht vor Verfolgung des Beschwerdeführers schliessen (vgl. statt vieler Urteil des BVGer D-3459/2023 vom 24. Juni 2025 E. 7.1.1).</w:t>
      </w:r>
    </w:p>
    <w:p>
      <w:r>
        <w:rPr>
          <w:b/>
        </w:rPr>
        <w:t>E. 6.2.4</w:t>
      </w:r>
    </w:p>
    <w:p>
      <w:r>
        <w:t>Es ist ferner mit der Vorinstanz festzuhalten, dass das Ereignis aus dem Jahr 2016 mit einem Gerichtsverfahren abgeschlossen wurde und nicht kausal für die im November 2023 erfolgte Ausreise des Beschwerde- führers war. Es lässt sich aus den Vorbringen im Zusammenhang mit dem Ereignis aus dem Jahr 2016 beziehungsweise mit seiner Kindheit mangels eines zeitlichen sowie sachlichen Kausalzusammenhangs zu seiner Aus- reise nichts zu seinen Gunsten ableiten. Der Beschwerdeführer verkennt, dass das Asylrecht nicht dazu dient, erlittenes Unrecht wiedergutzuma- chen. Fehlbares Verhalten einzelner Beamter kann ferner nicht generell dem türkischen Staat angelastet werden (vgl. Urteil des BVGer D- 2312/2022 vom 24.5.2024 E 7.2). Aus der blossen Behauptung einer be- stehenden Straffreiheit für türkische Staatsbeamte ist nichts zu Gunsten des Beschwerdeführers abzuleiten. Das Bundesverwaltungsgericht geht in ständiger Rechtsprechung davon aus, die Türkei verfüge über eine funkti- onierende und effiziente Schutzinfrastruktur (vgl. die Urteile des BVGer E- 1577/2024 vom 17. April 2025 E. 5.1.2 und 5.1.3, E-150/2024 vom 18. Ja- nuar 2024 E. 6.2.1), die entgegen der anderslautenden Behauptung in der Beschwerde sehr wohl in der Lage und willens ist, ihre Bürger vor gemein- rechtlichen Übergriffen Dritter – damit auch vor fehlbarem Verhalten ein- zelner Beamten – zu schützen.</w:t>
      </w:r>
    </w:p>
    <w:p>
      <w:r>
        <w:rPr>
          <w:b/>
        </w:rPr>
        <w:t>E. 6.2.5</w:t>
      </w:r>
    </w:p>
    <w:p>
      <w:r>
        <w:t>Aufgrund der fehlenden asylrechtlichen Relevanz lässt sich grund- sätzlich auch aus den hierzu eingereichten Beweismitteln nichts zu Guns- ten des Beschwerdeführers ableiten, zumal die kurzen (rund 10 Sekunden langen) Videosequenzen, die die Verhaftung im Jahr 2016 (BM 2) sowie die Suche nach dem Beschwerdeführer im Elternhaus (BM 3 bis 6) bewei- sen sollen, auch untauglich sind. Sie zeigen weder erkennbare Personen noch Hinweise auf den Ursprung des Filmmaterials. Es sind daraus keiner- lei Anhaltspunkte für einen Zusammenhang mit den behaupteten Vorbrin- gen zu entnehmen, da einzig Hände in Handschellen auf dem Rücksitz im Innern eines Autos bei Dunkelheit (BM 2), ein von oben gefilmtes Auto in einer Gasse bei Tag (BM 3), auf einen Balkon laufende nackte Füsse und ein verschwommenes Auto in einer entfernten Gasse (BM 4), Beine auf einem Stuhl in einem leeren Raum (BM 5) sowie bei Nacht von oben ge- filmte mehrere Personen, die sich um einen Lieferwagen herum aufhalten (BM 6), zu erkennen. Ebenso wenig ist aus BM 7, bei welchem es sich um</w:t>
      </w:r>
    </w:p>
    <w:p>
      <w:r>
        <w:t>D-4718/2025 Seite 9 eine Kopie handelt, die ein im Innenbereich aufgenommenes Gruppenfoto mehrerer Personen und einen Auszug eines Gruppenfotos zeigt, auf einen Onkel im Gefängnis oder eine politische Familie des Beschwerdeführers zu schliessen. Aus den Beweismitteln ist insgesamt nichts zu Gunsten des Beschwerdeführers abzuleiten.</w:t>
      </w:r>
    </w:p>
    <w:p>
      <w:r>
        <w:rPr>
          <w:b/>
        </w:rPr>
        <w:t>E. 6.2.6</w:t>
      </w:r>
    </w:p>
    <w:p>
      <w:r>
        <w:t>Es gehen weder aus den Akten noch den Angaben des Beschwerde- führers Anhaltspunkte für ein massgebliches politisches Profil oder für eine Reflexverfolgung aufgrund Familienangehöriger hervor. Es ist nicht von ei- ner in absehbarer Zukunft mit erheblicher Wahrscheinlichkeit drohenden gezielten Verfolgung seiner Person auszugehen.</w:t>
      </w:r>
    </w:p>
    <w:p>
      <w:r>
        <w:rPr>
          <w:b/>
        </w:rPr>
        <w:t>E. 6.3</w:t>
      </w:r>
    </w:p>
    <w:p>
      <w:r>
        <w:t>Insgesamt wurden auf Beschwerdeebene keine Tatsachen oder Be- weismittel vorgebracht, welche die Einschätzung der Vorinstanz zu ändern vermöchten. Die Ausführungen in der Beschwerde vermögen keine asyl- rechtlich relevante Verfolgung begründet erscheinen zu lassen.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November 2024 E. 13.2 und 13.4 m.w.H, für die aktuelle Praxis statt vie- ler Urteil des BVGer E-5095/2023 vom 10. Juni 2025 E. 8.3.2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w:t>
      </w:r>
    </w:p>
    <w:p>
      <w:r>
        <w:t>D-4718/2025 Seite 10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Eine Rückkehr des Beschwerdeführers in die Türkei ist demnach unter dem As- pekt von Art. 5 AsylG rechtmässig.</w:t>
      </w:r>
    </w:p>
    <w:p>
      <w:r>
        <w:t>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 entgegen seiner Behauptung – nicht als unzulässig erscheinen (vgl. Urteil des BVGer D-364/2025 vom 4. März 2025 E. 8.2.3).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D-4718/2025 Seite 11 festgestellt, ist – unter Vorbehalt von Art. 83 Abs. 7 AIG – die vorläufige Aufnahme anzuordnen.</w:t>
      </w:r>
    </w:p>
    <w:p>
      <w:r>
        <w:rPr>
          <w:b/>
        </w:rPr>
        <w:t>E. 8.3.2</w:t>
      </w:r>
    </w:p>
    <w:p>
      <w:r>
        <w:t>Nach konstanter Praxis des Bundesverwaltungsgerichts ist in der Türkei nicht von einer Situation allgemeiner Gewalt oder bürgerkriegsähn- lichen Verhältnissen – auch nicht für Angehörige der kurdischen Ethnie – auszugehen. Von einer generellen Unzumutbarkeit ist aktuell bei einem Vollzug der Wegweisung nicht auszugehen, auch nicht bei einem solchen in die Provinzen Hakkâri und Şırnak (vgl. Referenzurteil E-4103/2024 vom</w:t>
      </w:r>
    </w:p>
    <w:p>
      <w:r>
        <w:rPr>
          <w:b/>
        </w:rPr>
        <w:t>E. 8.3.3</w:t>
      </w:r>
    </w:p>
    <w:p>
      <w:r>
        <w:t>Der Beschwerdeführer stammt aus der Provinz Adana, Landkreis Seyhan, Stadtviertel Daglioglu (Gülbahce), hat mehrheitlich bis zu seiner Ausreise mit seiner Familie (zwei Brüder, Mutter) dort gelebt und steht mit ihr in telefonischem Kontakt (A14/16 F 8 ff, F34., F37 f.). Er verfügt über Schulbildung und Arbeitserfahrung, nachdem er das Gymnasium bis unge- fähr 2018/2019 besucht, mit seiner Familie in der Landwirtschaft gearbei- tet, online-Handel betrieben und Mobiltelefone repariert hat. Seine Familie besitzt Felder in Mardin und hat gemäss seinen eigenen Angaben keine finanziellen Probleme. Vor diesem Hintergrund ist anzunehmen, dass die Wohnsituation bei einer Rückkehr keine Probleme birgt und eine soziale sowie berufliche Reintegration in der Türkei ohne Weiteres – auch nach einer allfälligen Haftstrafe, ähnlich wie bei seinem Bruder (A14/16, F34) – möglich sein wird. Es ist nicht davon auszugehen, er würde bei einer Rück- kehr in eine wirtschaftliche oder finanzielle Notlage geraten.</w:t>
      </w:r>
    </w:p>
    <w:p>
      <w:r>
        <w:rPr>
          <w:b/>
        </w:rPr>
        <w:t>E. 8.3.4</w:t>
      </w:r>
    </w:p>
    <w:p>
      <w:r>
        <w:t>Nach dem Gesagten erweist sich der Vollzug der Wegweisung als zumutbar.</w:t>
      </w:r>
    </w:p>
    <w:p>
      <w:r>
        <w:rPr>
          <w:b/>
        </w:rPr>
        <w:t>E. 8.4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8.5</w:t>
      </w:r>
    </w:p>
    <w:p>
      <w:r>
        <w:t>Zusammenfassend hat das SEM den Wegweisungsvollzug zu Recht als zulässig, zumutbar und möglich bezeichnet. Die Anordnung der vorläu- figen Aufnahme fällt somit ausser Betracht (Art. 83 Abs. 1–4 AIG).</w:t>
      </w:r>
    </w:p>
    <w:p>
      <w:r>
        <w:t>D-4718/2025 Seite 12</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Die Beschwerde hat sich als von vornherein aussichtslos erwiesen, weshalb die Gesuche um Gewährung der unentgeltlichen Prozessführung und um Beiordnung eines amtlichen Rechtsbeistandes – unabhängig von seiner Bedürftigkeit – abzuweisen sind.</w:t>
      </w:r>
    </w:p>
    <w:p>
      <w:r>
        <w:rPr>
          <w:b/>
        </w:rPr>
        <w:t>E. 10.2</w:t>
      </w:r>
    </w:p>
    <w:p>
      <w:r>
        <w:t>Mit vorliegendem Direktentscheid ist das Gesuch um Verzicht auf die Erhebung eines Kostenvorschusses gegenstandslos geworden.</w:t>
      </w:r>
    </w:p>
    <w:p>
      <w:r>
        <w:t>Als Folge der Abweisung der Beschwerde sind die Kosten des Verfahrens somit dem Beschwerdeführer aufzuerlegen (Art. 63 Abs. 1 und 5 VwVG) und auf Fr. 750.– festzusetzen (Art. 1–3 des Reglements vom 21. Februar 2008 über die Kosten und Entschädigungen vor dem Bundesverwaltungs- gericht [VGKE, SR 173.320.2] i.V.m. Art. 16 Abs. 1 Bst. a VGG).</w:t>
      </w:r>
    </w:p>
    <w:p>
      <w:r>
        <w:t>(Dispositiv nächste Seite)</w:t>
      </w:r>
    </w:p>
    <w:p>
      <w:r>
        <w:t>D-4718/2025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