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D-4717/2024 vom 5. August 2024</w:t>
      </w:r>
    </w:p>
    <w:p>
      <w:r>
        <w:t>Bundesverwaltungsgericht, 2024-08-05, DE</w:t>
      </w:r>
    </w:p>
    <w:p>
      <w:r>
        <w:rPr>
          <w:b/>
        </w:rPr>
        <w:t xml:space="preserve">Quelle: </w:t>
      </w:r>
      <w:r>
        <w:t>https://mcp.opencaselaw.ch/entscheid/bvger_D-4717_2024</w:t>
      </w:r>
    </w:p>
    <w:p>
      <w:r>
        <w:t>FR: TAF D-4717/2024 du 5 août 2024</w:t>
      </w:r>
    </w:p>
    <w:p>
      <w:r>
        <w:t>IT: TAF D-4717/2024 del 5 agosto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 unter Vorbehalt der untenstehenden E. 7 –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w:t>
      </w:r>
    </w:p>
    <w:p>
      <w:r>
        <w:t>D-4717/2024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es gelinge dem Beschwerdeführer nicht, seine Vorbringen glaubhaft zu machen. Vorab sei festzuhalten, dass er im Rahmen seiner drei Asylgesuche in der Schweiz sowie anlässlich seiner Beschwerde gegen die Verfügung des C._______ betreffend den Vollzug der Landesverweisung jeweils unterschiedliche Asylgründe respektive Vollzugshindernisse geltend gemacht habe. In der Anhörung vom 30. März 2009 habe er etwa zu Protokoll gegeben, dass er aus wirtschaftlichen und gesundheitlichen Gründen aus dem Irak ausge- reist sei und nie Probleme mit den heimatlichen Behörden oder Drittperso- nen gehabt habe. Bei der Befragung vom 30. Dezember 2010 im Rahmen des zweiten Asylgesuchs habe er dagegen erklärt, er habe im Irak eine Beziehung mit einer verheirateten Frau geführt und befürchtet, deswegen Nachteile zu erleiden. Weiter habe er im Verfahren betreffend die straf- rechtliche Landesverweisung zu keinem Zeitpunkt vorgebracht, dass er aufgrund des Todes von zwei Personen, denen er bei der Reise nach Eu- ropa geholfen habe, bedroht worden sei. Dies habe er erstmals im dritten Asylverfahren erwähnt, womit sich das betreffende Vorbringen als nachge- schoben erweise. Zudem sei er auf mehrfache Nachfrage hin nicht in der</w:t>
      </w:r>
    </w:p>
    <w:p>
      <w:r>
        <w:t>D-4717/2024 Seite 6 Lage gewesen, seine Befürchtungen zu substanziieren oder zu schildern, was ihm bei einer Rückkehr in den Irak drohe. Es sei insbesondere nicht nachvollziehbar, dass er keine weiteren Angaben zu den Personen habe machen können, die ihn angeblich bedrohten. Seinen Aussagen zufolge sei er von Verwandten gebeten worden, ihnen zu helfen. Zudem müsste er, sofern er die betreffenden Personen bei der Ausreise unterstützt habe, zwangsläufig deren Identität gekannt haben. Angesichts dessen sei es nicht überzeugend, dass er über keine Informationen zu diesen Personen verfügen wolle. Sodann sei der Vollständigkeit halber darauf hinzuweisen, dass er im Rahmen der Beschwerde gegen den Entscheid des C._______ vorgebracht habe, er gelte aufgrund seiner Asylgesuche in der Schweiz im Irak als Dissident und er werde zudem wegen Unterstützungsleistungen für die PKK (Partiya Karkerên Kurdistanê; Arbeiterpartei Kurdistans) gesucht, welche er anlässlich seines Besuchs im Irak im Jahr 2018 getätigt habe. Diese Gründe habe er in seinem dritten Asylverfahren indessen nicht mehr vorgebracht. Es erübrige sich daher, auf diese einzugehen, zumal die be- treffenden Vorbringen bereits durch die kantonalen Behörden ausführlich gewürdigt worden seien. Insgesamt hielten die Aussagen des Beschwer- deführers den Anforderungen an die Glaubhaftigkeit gemäss Art. 7 AsylG nicht stand, so dass deren Asylrelevanz nicht geprüft werden müsse.</w:t>
      </w:r>
    </w:p>
    <w:p>
      <w:r>
        <w:rPr>
          <w:b/>
        </w:rPr>
        <w:t>E. 5.2</w:t>
      </w:r>
    </w:p>
    <w:p>
      <w:r>
        <w:t>In der Beschwerde wurde einleitend ausgeführt, der Beschwerdeführer stamme aus dem Irak und habe bis zur Flucht sein ganzes Leben dort ver- bracht. Aufgrund seiner Unterstützung und Mitgliedschaft bei der PKK sei er wiederholt ins Visier der staatlichen Sicherheitsbehörden geraten, zumal das Engagement für eine Oppositionspartei im Irak mit strengen Strafen geahndet werde. In den letzten Jahren sei er einzelne Male in den Irak zurückgekehrt, um seine Eltern zu besuchen und Unterstützungsleistun- gen wie Essens- und Kleiderlieferungen für die PKK vorzunehmen. Auf- grund dieser oppositionellen Tätigkeiten bestehe die Gefahr, dass er von den irakischen Behörden festgenommen und schweren Menschenverlet- zungen ausgesetzt werde. Zudem gelte er in der Heimat als Dissident, da er in der Schweiz um Asyl nachgesucht habe. Nachdem er kürzlich bei der Migrationsbehörde habe erscheinen müssen, um sich mit der irakischen Botschaft zu treffen, würden die heimatlichen Behörden nun sein Dossier kennen. Weiter habe er verschiedenen Personen bei der Reise nach Eu- ropa geholfen, wobei zwei davon ums Leben gekommen seien. Deren El- tern hätten mehrmals damit gedroht, ihn umzubringen, sobald er in den Irak zurückkehre. Diese Todesdrohungen seien zuletzt vor wenigen Wochen an seine Eltern übermittelt worden. Bei einer Rückkehr bestehe für ihn eine erhebliche Gefahr an Leib und Leben, sowohl von Seiten privater Personen</w:t>
      </w:r>
    </w:p>
    <w:p>
      <w:r>
        <w:t>D-4717/2024 Seite 7 als auch der irakischen Behörden. Die drohende Verfolgung stehe in direk- tem Zusammenhang mit seiner politischen Überzeugung und seiner akti- ven Rolle in der Opposition. Ein solches Engagement werde im Irak nicht toleriert und führe zu schwerwiegenden Repressionen, wie Berichte ver- schiedener Organisationen zeigten. Zur Glaubhaftigkeit der Aussagen sei anzumerken, dass der Beschwerde- führer traumatische Ereignisse durchlebt habe und aktuell unter enormem Stress stehe, was seine Erinnerungsfähigkeit beeinträchtige. Seine Aktivi- täten für die PKK lägen bereits einige Jahre zurück, was dazu führe, dass er sich an gewisse Details nicht erinnern könne. Darüber hinaus sei ihm aufgrund seiner Unerfahrenheit und wegen kultureller Unterschiede nicht bewusst gewesen, wie wichtig die Stringenz bei der Schilderung der ein- zelnen Erlebnisse sei. In den wesentlichen Punkten – wie der Verfolgung aufgrund politischer Aktivitäten und der erlittenen Misshandlungen – seien seine Ausführungen jedoch konsistent geblieben. Zur Begründung des Subeventualantrags auf Rückweisung der Sache an die Vorinstanz wurde ausgeführt, dass die politischen Aktivitäten des Be- schwerdeführers und deren Folgen nicht ausreichend untersucht worden seien. Es sei notwendig, diesbezüglich weitere Ermittlungen durchzufüh- ren, um die Verfolgungsgefahr angemessen beurteilen zu können. Ebenso sei die Gefahr von Folter und unmenschlicher Behandlung im Irak nur un- zureichend geprüft worden.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w:t>
      </w:r>
    </w:p>
    <w:p>
      <w:r>
        <w:t>D-4717/2024 Seite 8 zwar möglich ist, aber in Würdigung der gesamten Umstände wesentliche Elemente gegen die vorgebrachte Sachverhaltsdarstellung sprechen (vgl. BVGE 2015/3 E. 6.5.1, BVGE 2013/11 E. 5.1).</w:t>
      </w:r>
    </w:p>
    <w:p>
      <w:r>
        <w:rPr>
          <w:b/>
        </w:rPr>
        <w:t>E. 6.2</w:t>
      </w:r>
    </w:p>
    <w:p>
      <w:r>
        <w:t>Anlässlich der Anhörung zu den Asylgründen vom 11. Juli 2024 begrün- dete der Beschwerdeführer sein Asylgesuch ausschliesslich damit, dass er von den Eltern von Personen, denen er bei der Reise nach Europa gehol- fen habe und die dabei ums Leben gekommen seien, bedroht worden sei (vgl. SEM-Akte […]-8/8 [nachfolgend Akte 8], F20 und F23). Auf konkrete Nachfrage erklärte er, darüber hinaus keine weiteren Asylgründe zu haben (vgl. Akte 8, F21, ebenso F41 und F48). Zu Recht wies das SEM darauf hin, dass dieses Vorbringen – Todesdrohungen seitens privater Personen – im vorangehenden Verfahren betreffend Vollzug der Landesverweisung nicht geltend gemacht wurde. Eine überzeugende Erklärung, warum er dies erstmals im dritten Asylverfahren erwähnte, konnte der Beschwerde- führer nicht geben (vgl. Akte 8, F32 ff.). Darüber hinaus ist in Übereinstim- mung mit der Vorinstanz festzuhalten, dass seine Angaben in diesem Zu- sammenhang äusserst vage sind. Er beschränkt sich im Wesentlichen da- rauf, zu behaupten, seine Eltern seien mehr als zehnmal von den betref- fenden Personen aufgesucht und bedroht worden (vgl. Akte 8, F23). Nä- here Angaben zu diesen Personen konnte er indessen nicht machen (vgl. Akte 8, F45). Vor diesem Hintergrund erweisen sich die im dritten Asylver- fahren vorgebrachten Asylgründe als nachgeschoben und unsubstanziiert, womit sie den Anforderungen an das Glaubhaftmachen nicht zu genügen vermögen. Die in der Beschwerde behaupteten traumatischen Erlebnisse – welche zu Erinnerungsschwierigkeiten geführt hätten – werden nicht nä- her dargelegt und es ist nicht ersichtlich, worin diese bestehen sollen. Sie vermögen daher keine ausreichende Erklärung für die fehlende Substanz seiner Vorbringen zu liefern. Ausserdem sind die Schilderungen des Be- schwerdeführers gerade nicht als konsistent zu erachten, zumal er bei der Anhörung weder von politischen Tätigkeiten noch erlittenen Misshandlun- gen sprach.</w:t>
      </w:r>
    </w:p>
    <w:p>
      <w:r>
        <w:rPr>
          <w:b/>
        </w:rPr>
        <w:t>E. 6.3</w:t>
      </w:r>
    </w:p>
    <w:p>
      <w:r>
        <w:t>Auf Beschwerdeebene wird vorgebracht, der Beschwerdeführer sei aufgrund seiner Unterstützung und Mitgliedschaft bei der PKK wiederholt ins Visier der staatlichen irakischen Sicherheitsbehörden geraten. Diese angeblichen politischen respektive oppositionellen Tätigkeiten erwähnte er anlässlich der Anhörung nicht ansatzweise. Seine diesbezügliche Erklä- rung in der Stellungnahme zum Entscheidentwurf, wonach damals die To- desdrohungen gegen ihn im Vordergrund gestanden hätten (vgl. SEM-Akte […]-12/2), vermag nicht zu überzeugen, wurde er doch anlässlich der</w:t>
      </w:r>
    </w:p>
    <w:p>
      <w:r>
        <w:t>D-4717/2024 Seite 9 Anhörung mehrmals gefragt, ob es weitere Gründe für sein Asylgesuch gebe, was er verneinte. Hätte er tatsächlich befürchtet, aufgrund von allfäl- ligen politischen Tätigkeiten erhebliche Nachteile zu erleiden, wäre zu er- warten gewesen, dass er dies zumindest auf entsprechende Nachfragen hin vorbringt. Dies gilt umso mehr, als in der Beschwerde – ohne nähere Ausführungen oder entsprechende Belege – behauptet wird, er habe be- reits zuvor aufgrund seiner Unterstützung der PKK im Visier der heimatli- chen Behörden gestanden. Daran bestehen indessen erhebliche Zweifel, einerseits weil dies im Rahmen der ersten beiden Asylgesuche in der Schweiz offenbar nicht geltend gemacht wurde, anderseits weil der Be- schwerdeführer mehrmals in den Irak reiste (vgl. Akte 8, F12 f.), ohne dass es zu Problemen mit den Sicherheitsbehörden gekommen wäre. Überdies bestätigte er bei der Anhörung, dass der einzige Zweck seiner Aufenthalte im Irak der Besuch seiner Eltern gewesen sei (vgl. Akte 8, F15). Er machte gerade nicht geltend, anlässlich dieser Besuche auch die PKK unterstützt zu haben. Im Übrigen ist auch dieses Vorbringen unsubstanziiert, es bleibt unklar, welche konkreten Unterstützungshandlungen der Beschwerdefüh- rer in welchem Zeitraum erbracht habe, wie die heimatlichen Sicherheits- behörden davon hätten Kenntnis erlangen sollen und welche Anhalts- punkte es dafür gibt, dass er deswegen verfolgt werde. Vor diesem Hinter- grund erscheint es nicht glaubhaft, dass er die PKK unterstützt hat, ge- schweige denn Mitglied dieser Organisation war, und deswegen bei einer Rückkehr gefährdet sein könnte.</w:t>
      </w:r>
    </w:p>
    <w:p>
      <w:r>
        <w:rPr>
          <w:b/>
        </w:rPr>
        <w:t>E. 6.4</w:t>
      </w:r>
    </w:p>
    <w:p>
      <w:r>
        <w:t>Sodann gibt es keine Hinweise darauf, dass der Beschwerdeführer we- gen seinen Asylgesuchen in der Schweiz im Irak als Dissident gelten würde und deswegen asylrelevante Nachteile erleiden könnte. Nach der Stellung von zwei Asylgesuchen in den Jahren 2009 und 2010 reiste er mehrmals problemlos in den Irak, wobei er offenbar zu keinem Zeitpunkt von den hei- matlichen Sicherheitsbehörden behelligt wurde. Weshalb er nun bei einer Rückkehr gefährdet sein sollte, wird von ihm nicht näher ausgeführt und ist nicht ersichtlich.</w:t>
      </w:r>
    </w:p>
    <w:p>
      <w:r>
        <w:rPr>
          <w:b/>
        </w:rPr>
        <w:t>E. 6.5</w:t>
      </w:r>
    </w:p>
    <w:p>
      <w:r>
        <w:t>In Bezug auf den Kontakt des Beschwerdeführers mit der irakischen Botschaft ist festzuhalten, dass diese den Zweck hatte, seine irakische Staatsangehörigkeit und seine Identität zu bestätigen. In diesem Zusam- menhang werden weder allfällige Asylgründe der betroffenen Person offen- gelegt noch wird deren «Dossier» den irakischen Behörden übermittelt, weshalb nicht davon auszugehen ist, dass diese über nähere Informatio- nen betreffend die Asylgesuche des Beschwerdeführers verfügen. Es</w:t>
      </w:r>
    </w:p>
    <w:p>
      <w:r>
        <w:t>D-4717/2024 Seite 10 liegen auch in dieser Hinsicht keine Anhaltspunkte vor, dass er deswegen bei einer Rückkehr einer Verfolgung ausgesetzt sein könnte.</w:t>
      </w:r>
    </w:p>
    <w:p>
      <w:r>
        <w:rPr>
          <w:b/>
        </w:rPr>
        <w:t>E. 6.6</w:t>
      </w:r>
    </w:p>
    <w:p>
      <w:r>
        <w:t>Zusammenfassend ist festzuhalten, dass es dem Beschwerdeführer nicht gelingt, seine Vorbringen im Rahmen des dritten Asylgesuchs glaub- haft zu machen. Es ist namentlich nicht anzunehmen, dass er wegen des Todes von zwei Personen, die er als Schlepper bei der Reise nach Europa unterstützt habe, mit dem Tod bedroht worden sei. Ebenso wenig erweist es sich als glaubhaft, dass er die PKK unterstützt habe und dies den hei- matlichen Behörden bekannt geworden sei. Anderweitige politische Tätig- keiten wurden von ihm nicht geltend gemacht. Bei dieser Sachlage bestand für die Vorinstanz keine Veranlassung, weitere Abklärungen hinsichtlich der Folgen allfälliger politischer Aktivitäten des Beschwerdeführers vorzuneh- men. Der Sachverhalt ist als richtig und vollständig festgestellt zu erachten und es waren keine weiteren Untersuchungshandlungen notwendig, um die Gefahr einer Verfolgung im Heimatstaat zu prüfen. Es erübrigte sich auch, näher auf die Situation von oppositionell tätigen Personen im Irak einzugehen, da der Beschwerdeführer nicht über ein entsprechendes Profil verfügt. Wie in der angefochtenen Verfügung zutreffend festgehalten wurde, ist die Asylrelevanz der Vorbringen nicht zu prüfen, wenn sich diese als unglaubhaft erweisen. Nach dem Gesagten hat das SEM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(vgl. Art. 44 AsylG). Die Wegweisung wird indessen nicht ver- fügt, wenn die asylsuchende Person von einer rechtskräftigen Landesver- weisung nach Art. 66a oder 66abis StGB oder Art. 49a oder 49abis MStG betroffen ist. Zudem ist in einem solchen Fall gestützt auf Art. 83 Abs. 9 AIG von der Anordnung einer vorläufigen Aufnahme abzusehen.</w:t>
      </w:r>
    </w:p>
    <w:p>
      <w:r>
        <w:rPr>
          <w:b/>
        </w:rPr>
        <w:t>E. 7.2</w:t>
      </w:r>
    </w:p>
    <w:p>
      <w:r>
        <w:t>Aus den Akten geht hervor, dass der Beschwerdeführer mit Urteil des B._______ vom (…) 2021 zu einer Landesverweisung von acht Jahren ver- urteilt wurde und dieser Entscheid rechtskräftig geworden ist. Das SEM hat sich somit zu Recht weder zur Wegweisung noch zum Vollzug geäussert und diesbezüglich auf den Entscheid des C._______ vom 10. Oktober 2022 verwiesen, welcher in Rechtskraft erwachsen ist. Es fällt damit auch nicht in die Zuständigkeit des Bundesverwaltungsgerichts, die allfällige</w:t>
      </w:r>
    </w:p>
    <w:p>
      <w:r>
        <w:t>D-4717/2024 Seite 11 Anordnung einer vorläufigen Aufnahme zu prüfen (vgl. dazu Urteil des BVGer D-2156/2022 vom 10. Juni 2022 E. 4.3 m.H.). Auf den entsprechen- den Eventualantrag ist folglich nicht einzutreten.</w:t>
      </w:r>
    </w:p>
    <w:p>
      <w:r>
        <w:rPr>
          <w:b/>
        </w:rPr>
        <w:t>E. 8</w:t>
      </w:r>
    </w:p>
    <w:p>
      <w:r>
        <w:t>Aus diesen Erwägungen ergibt sich, dass die angefochtene Verfügung Bundesrecht nicht verletzt und den rechtserheblichen Sachverhalt richtig sowie vollständig feststellt (Art. 106 Abs. 1 AsylG). Es besteht kein Anlass, die Sache zur Neubeurteilung an die Vorinstanz zurückzuweisen. Die Be- schwerde ist abzuweisen, soweit darauf einzutreten ist.</w:t>
      </w:r>
    </w:p>
    <w:p>
      <w:r>
        <w:rPr>
          <w:b/>
        </w:rPr>
        <w:t>E. 9.1</w:t>
      </w:r>
    </w:p>
    <w:p>
      <w:r>
        <w:t>Der in der Beschwerde gestellte Antrag um superprovisorische Ausset- zung des Vollzugs ist mit dem vorliegenden Entscheid in der Sache gegen- standlos. Dasselbe gilt für das Gesuch um Verzicht auf die Erhebung eines Kostenvorschusses.</w:t>
      </w:r>
    </w:p>
    <w:p>
      <w:r>
        <w:rPr>
          <w:b/>
        </w:rPr>
        <w:t>E. 9.2</w:t>
      </w:r>
    </w:p>
    <w:p>
      <w:r>
        <w:t>Weiter wurde beantragt, dem Beschwerdeführer sei die unentgeltliche Rechtspflege zu gewähren. Die Beschwerdebegehren waren jedoch – wie sich aus den obenstehenden Ausführungen ergibt – vorn Vornherein aus- sichtslos. Die Voraussetzungen von Art. 65 Abs. 1 VwVG sind folglich nicht erfüllt, weshalb das entsprechende Gesuch ungeachtet der geltend ge- machten prozessualen Bedürftigkeit abzuweisen ist.</w:t>
      </w:r>
    </w:p>
    <w:p>
      <w:r>
        <w:rPr>
          <w:b/>
        </w:rPr>
        <w:t>E. 9.3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D-4717/2024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