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D-4717/2023 vom 27. Juli 2023</w:t>
      </w:r>
    </w:p>
    <w:p>
      <w:r>
        <w:t>Bundesverwaltungsgericht, 2023-07-27, DE</w:t>
      </w:r>
    </w:p>
    <w:p>
      <w:r>
        <w:rPr>
          <w:b/>
        </w:rPr>
        <w:t xml:space="preserve">Quelle: </w:t>
      </w:r>
      <w:r>
        <w:t>https://mcp.opencaselaw.ch/entscheid/bvger_D-4717_2023_d20230727</w:t>
      </w:r>
    </w:p>
    <w:p>
      <w:r>
        <w:t>FR: TAF D-4717/2023 du 27 juillet 2023</w:t>
      </w:r>
    </w:p>
    <w:p>
      <w:r>
        <w:t>IT: TAF D-4717/2023 del 27 luglio 2023</w:t>
      </w:r>
    </w:p>
    <w:p>
      <w:pPr>
        <w:pStyle w:val="Heading2"/>
      </w:pPr>
      <w:r>
        <w:t>Regeste</w:t>
      </w:r>
    </w:p>
    <w:p>
      <w:r>
        <w:t>Asyl (ohne Wegweisungsvollzug) | Asyl (ohne Wegweisungsvollzug); Verfügung des SEM vom 27. Juli 2023</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 und Vorbehalt nach- stehender Erwägung 1.2 – nach Leistung des Kostenvorschusses einzu- treten (Art. 105 und 108 Abs. 2 AsylG, Art. 52 Abs. 1 VwVG).</w:t>
      </w:r>
    </w:p>
    <w:p>
      <w:r>
        <w:rPr>
          <w:b/>
        </w:rPr>
        <w:t>E. 1.2</w:t>
      </w:r>
    </w:p>
    <w:p>
      <w:r>
        <w:t>Soweit in der Beschwerde subsubsubeventualiter beantragt wird, die angefochtene Verfügung sei betreffend die Ziffern 3 bis 5 aufzuheben und die Unzulässigkeit des Wegweisungsvollzugs festzustellen (Beschwerde, Ziff. I/6), erweist sich die Beschwerde mangels Zuständigkeit der Vo- rinstanz als unzulässig respektive gegenstandslos, da die Vorinstanz den ausländerrechtlichen Staus des Beschwerdeführers in der angefochtenen Verfügung nicht geregelt und insbesondere weder die Wegweisung verfügt noch den Wegweisungsvollzug angeordnet hat. Die Ziffer 3 des Dispositivs der angefochtenen Verfügung bezieht sich auf die Zuständigkeit des Voll- zugs der Landesverweisung, während die Ziffern 4 und 5 nicht existieren. Der Beschwerdeführer wurde mit Entscheid des Obergerichts des Kantons C._______ vom (…) 2020 unter anderem rechtskräftig des Landes verwie- sen (Art. 66a StGB). Die Prüfung von Wegweisungsvollzugshindernissen beziehungsweise die Anordnung einer vorläufigen Aufnahme fällt nicht in die Zuständigkeit des SEM beziehungsweise des Bundesverwaltungsge- richts (vgl. Art. 83 Abs. 9 AIG; Urteil des BVGer D-4573/2021 vom 22. Feb- ruar 2025 E. 1.3). Auf das entsprechende Rechtsbegehren ist nicht einzu- treten.</w:t>
      </w:r>
    </w:p>
    <w:p>
      <w:r>
        <w:t>D-4717/2023 Seite 6</w:t>
      </w:r>
    </w:p>
    <w:p>
      <w:r>
        <w:rPr>
          <w:b/>
        </w:rPr>
        <w:t>E. 2</w:t>
      </w:r>
    </w:p>
    <w:p>
      <w:r>
        <w:t>Die Kognition des Bundesverwaltungsgerichts und die zulässigen Rügen richten sich im Asylbereich nach Art. 106 Abs. 1 AsylG.</w:t>
      </w:r>
    </w:p>
    <w:p>
      <w:r>
        <w:rPr>
          <w:b/>
        </w:rPr>
        <w:t>E. 3</w:t>
      </w:r>
    </w:p>
    <w:p>
      <w:r>
        <w:t>Der Spruchkörper setzt sich im Sinne der Instruktionsverfügung vom</w:t>
      </w:r>
    </w:p>
    <w:p>
      <w:r>
        <w:rPr>
          <w:b/>
        </w:rPr>
        <w:t>E. 4</w:t>
      </w:r>
    </w:p>
    <w:p>
      <w:r>
        <w:t>Die vorliegende Beschwerde erweist sich - wie nachfolgend aufgezeigt - als offensichtlich unbegründet und ist im Verfahren einzelrichterlicher Zuständigkeit mit Zustimmung eines zweiten Richters (Art. 111 Bst. e AsylG), ohne einen Schriftenwechsel und mit summarischer Begründung, zu behandeln (Art. 111a Abs. 1 und 2 AsylG).</w:t>
      </w:r>
    </w:p>
    <w:p>
      <w:r>
        <w:rPr>
          <w:b/>
        </w:rPr>
        <w:t>E. 5.1</w:t>
      </w:r>
    </w:p>
    <w:p>
      <w:r>
        <w:t>In der Beschwerde werden zur Begründung des Rückweisungsantrag formelle Rügen (Verletzung des rechtlichen Gehörs und der Begründungspflicht, ungenügende Feststellung des rechtserheblichen Sachverhalts, Willkür; Ziff. I/1 bis 4) erhoben. Insoweit sich diese Rügen jedoch auf die Wegweisung und den Wegweisungsvollzug (Beschwerde, insbesondere Ziff. II/B./8, teilweise Ziff. II/B./4 bis 6) beziehen, erübrigen sich, da im Sinne vorstehender E. 1.2 weder die Wegweisung noch der Wegweisungsvollzug (Unzumutbarkeit, Unzulässigkeit) Gegenstand des Verfahrens sind, diesbezügliche Erwägungen zum Vornherein. Soweit die formellen Rügen den Antrag auf Anerkennung der Flüchtlingseigenschaft und auf Gewährung von Asyl betreffen, sind sie zu prüfen; gegebenenfalls sind sie geeignet sind, eine Kassation der vorinstanzlichen Verfügung zu bewirken.</w:t>
      </w:r>
    </w:p>
    <w:p>
      <w:r>
        <w:rPr>
          <w:b/>
        </w:rPr>
        <w:t>E. 5.2.1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aber nicht uneingeschränkt, zumal er sein Korrelat in der Mitwirkungspflicht des Asylsuchenden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die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w:t>
      </w:r>
    </w:p>
    <w:p>
      <w:r>
        <w:rPr>
          <w:b/>
        </w:rPr>
        <w:t>E. 5.2.3</w:t>
      </w:r>
    </w:p>
    <w:p>
      <w:r>
        <w:t>Das Verwaltungs- respektive Asylverfahren wird vom Untersuchungs-grundsatz beherrscht (Art. 12 VwVG i.V.m. Art. 6 AsylG).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5.2.4</w:t>
      </w:r>
    </w:p>
    <w:p>
      <w:r>
        <w:t>Willkür liegt nur dann vor,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 11; BGE 133 I 149 E. 3.1 m.w.H.). Eine Beweiswürdigung erweist sich dann als willkürlich, wenn sie Sinn und Tragweite eines Beweismittels offensichtlich verkennt, ohne sachlichen Grund ein wichtiges und entscheidwesentliches Beweismittel unberücksichtigt lässt oder auf der Grundlage der festgestellten Tatsachen unhaltbare Schlussfolgerungen zieht. Allein der Umstand, dass die von der Vorinstanz gezogenen Schlüsse nicht mit der Darstellung der beschwerdeführenden Partei übereinstimmen, belegt noch keine Willkür (vgl. BGE 140 III 264 E. 2.3 m.w.H., Urteil des BVGer E-3320/2020 vom 22. November 2023 E. 4.3.7).</w:t>
      </w:r>
    </w:p>
    <w:p>
      <w:r>
        <w:rPr>
          <w:b/>
        </w:rPr>
        <w:t>E. 5.3</w:t>
      </w:r>
    </w:p>
    <w:p>
      <w:r>
        <w:t>Wie sich auch aus nachstehenden Erwägungen ergibt, hat die Vorinstanz den Sachverhalt insgesamt rechtsgenüglich abgeklärt und sich hinreichend differenziert mit den zentralen Vorbringen und den Beweismitteln des Beschwerdeführers auseinandergesetzt. Einerseits wurde die Mutter des Beschwerdeführers an dessen Anhörung nach der Pause zugelassen und ebenfalls befragt (vgl. SEM-act. A25/11, F71 ff.). Andererseits zog die Vorinstanz die Gerichtsakten der Mutter bei und nahm entsprechende Abklärungen vor (vgl. SEM-act. A28/2). Der Beschwerdeführer konnte in Ergänzung zur Anhörung dazu Stellung nehmen (vgl. SEM-act. A33/3). Aus dem Anhörungsprotokoll gehen - entgegen der Behauptung in der Beschwerde (vgl. Ziff. II/B./4.3) und ungeachtet dessen, dass es sich formell um seine eigene Anhörung,und nicht um die der Mutter, handelte - keine Anhaltspunkte für eine ungenügende Befragung der Mutter hervor. Die Vorinstanz befragte die Mutter selbst nach deren politischen Aktivitäten, wobei diese unter anderem angab, vor 25 Jahren letztmals in Sri Lanka gewesen zu sein (vgl. SEM-act. A25/11 F72 ff.). Zudem untersteht der - erwachsene - Beschwerdeführer insbesondere auch für die Feststellung des Sachverhalts der Mitwirkungspflicht (Art. 8 AsylG). Insofern die Einschätzung seines Gefährdungsprofils, wie auch das der Mutter, sowie des Schutzwillens und der Schutzfähigkeit der sri-lankischen Behörden bemängelt wird (vgl. Beschwerde, Ziff. II/B./4.3), wird die Frage der formellen Obliegenheiten der Vorinstanz mit der rechtlichen Würdigung der Sache vermengt (vgl. Beschwerde, Ziff. II/B./4.4. und 5; Länderinformationen). Es ist von einem rechtsgenüglich erstellten Sachverhalt auszugehen. Das erstinstanzliche Verfahren erwies sich im Zeitpunkt des Erlasses ohne weitere Abklärungen als entscheidungsreif. Dasselbe gilt für das vorliegende Beschwerdeverfahren. Es ist weder Willkür, Verletzung des rechtlichen Gehörs noch der Begründungspflicht ersichtlich.</w:t>
      </w:r>
    </w:p>
    <w:p>
      <w:r>
        <w:rPr>
          <w:b/>
        </w:rPr>
        <w:t>E. 5.4</w:t>
      </w:r>
    </w:p>
    <w:p>
      <w:r>
        <w:t>Demgemäss besteht entgegen den Einwänden in der Beschwerde (vgl. Ziff. II/B./5) keine Veranlassung, die Vorinstanz anzuweisen, den ehemaligen Lebenspartner der Mutter sowie diese selbst als Zeugen einzuvernehmen, zusätzliche Akten von Drittpersonen einzubeziehen und weitere Abklärungen zum Länderhintergrund vorzunehmen.</w:t>
      </w:r>
    </w:p>
    <w:p>
      <w:r>
        <w:rPr>
          <w:b/>
        </w:rPr>
        <w:t>E. 5.5</w:t>
      </w:r>
    </w:p>
    <w:p>
      <w:r>
        <w:t>Nach dem Gesagten besteht keine Veranlassung, die angefochtene Verfügung aus formellen Gründen aufzuheben und die Sache an das SEM zurückzuweisen. Der entsprechende Hauptantrag (Ziff. I/2) und die dazugehörigen (Sub-)Eventualanträge (Ziff. I/3 und 4) sind abzuweisen.</w:t>
      </w:r>
    </w:p>
    <w:p>
      <w:r>
        <w:rPr>
          <w:b/>
        </w:rPr>
        <w:t>E. 6</w:t>
      </w:r>
    </w:p>
    <w:p>
      <w:r>
        <w:t>September 2023 zusammen und die Richterin sowie die Richter wurden im Auftrag des Abteilungspräsidiums durch das EDV-basierte Zuteilungs- system des Bundesverwaltungsgerichts automatisiert bestimmt. Ein manu- eller Eingriff wurde nicht vorgenommen. Der Antrag auf Einsicht in die Soft- ware oder in entsprechende Auszüge betreffend die Spruchkörperbildung ist abzuweisen (Beschwerde, Ziff. I/1; vgl. BVGE 2022 I/2 E. 4.5 m.w.H.). 4. Die vorliegende Beschwerde erweist sich – wie nachfolgend aufgezeigt – als offensichtlich unbegründet und ist im Verfahren einzelrichterlicher Zu- ständigkeit mit Zustimmung eines zweiten Richters (Art. 111 Bst. e AsylG), ohne einen Schriftenwechsel und mit summarischer Begründung, zu be- handeln (Art. 111a Abs. 1 und 2 AsylG). 5. 5.1 In der Beschwerde werden zur Begründung des Rückweisungsantrag formelle Rügen (Verletzung des rechtlichen Gehörs und der Begründungs- pflicht, ungenügende Feststellung des rechtserheblichen Sachverhalts, Willkür; Ziff. I/1 bis 4) erhoben. Insoweit sich diese Rügen jedoch auf die Wegweisung und den Wegweisungsvollzug (Beschwerde, insbesondere Ziff. II/B./8, teilweise Ziff. II/B./4 bis 6) beziehen, erübrigen sich, da im Sinne vorstehender E. 1.2 weder die Wegweisung noch der Wegweisungsvollzug (Unzumutbarkeit, Unzulässigkeit) Gegenstand des Verfahrens sind, dies- bezügliche Erwägungen zum Vornherein. Soweit die formellen Rügen den Antrag auf Anerkennung der Flüchtlingseigenschaft und auf Gewährung von Asyl betreffen, sind sie zu prüfen; gegebenenfalls sind sie geeignet sind, eine Kassation der vorinstanzlichen Verfügung zu bewirken. 5.2 5.2.1 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w:t>
      </w:r>
    </w:p>
    <w:p>
      <w:r>
        <w:t>D-4717/2023 Seite 7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 müssen. Nach Lehre und Praxis besteht die Notwendigkeit für über die Be- fragung hinausgehende Abklärungen insbesondere dann, wenn aufgrund der Vorbringen der asylsuchenden Person und der von ihr eingereichten oder angebotenen Beweismittel Zweifel und Unsicherheiten am Sachver- halt weiterbestehen, die voraussichtlich mit Ermittlungen von Amtes wegen beseitigt werden können (vgl. BVGE 2009/50 E. 10.2.1 S. 734 m.H.a. Ent- scheidungen und Mitteilungen der Schweizerischen Asylrekurskommission [EMARK] 1995 Nr. 23 E. 5a). 5.2.2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 5.2.3 Das Verwaltungs- respektive Asylverfahren wird vom Untersuchungs- grundsatz beherrscht (Art. 12 VwVG i.V.m. Art. 6 AsylG). Die Sachverhalts- feststellung ist unrichtig,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5.2.4 Willkür liegt nur dann vor, wenn ein Entscheid offensichtlich unhaltbar ist, mit der tatsächlichen Situation in klarem Widerspruch steht, eine Norm</w:t>
      </w:r>
    </w:p>
    <w:p>
      <w:r>
        <w:t>D-4717/2023 Seite 8 oder einen unumstrittenen Rechtsgrundsatz klar verletzt oder in stossen- der Weise dem Gerechtigkeitsgedanken zuwiderläuft (vgl. MÜLLER/SCHE- FER, Grundrechte in der Schweiz, 4. Aufl. 2008, S. 11; BGE 133 I 149 E. 3.1 m.w.H.). Eine Beweiswürdigung erweist sich dann als willkürlich, wenn sie Sinn und Tragweite eines Beweismittels offensichtlich verkennt, ohne sach- lichen Grund ein wichtiges und entscheidwesentliches Beweismittel unbe- rücksichtigt lässt oder auf der Grundlage der festgestellten Tatsachen un- haltbare Schlussfolgerungen zieht. Allein der Umstand, dass die von der Vorinstanz gezogenen Schlüsse nicht mit der Darstellung der beschwerde- führenden Partei übereinstimmen, belegt noch keine Willkür (vgl. BGE 140 III 264 E. 2.3 m.w.H., Urteil des BVGer E-3320/2020 vom 22. November 2023 E. 4.3.7). 5.3 Wie sich auch aus nachstehenden Erwägungen ergibt, hat die Vo- rinstanz den Sachverhalt insgesamt rechtsgenüglich abgeklärt und sich hinreichend differenziert mit den zentralen Vorbringen und den Beweismit- teln des Beschwerdeführers auseinandergesetzt. Einerseits wurde die Mutter des Beschwerdeführers an dessen Anhörung nach der Pause zu- gelassen und ebenfalls befragt (vgl. SEM-act. A25/11, F71 ff.). Anderer- seits zog die Vorinstanz die Gerichtsakten der Mutter bei und nahm ent- sprechende Abklärungen vor (vgl. SEM-act. A28/2). Der Beschwerdeführer konnte in Ergänzung zur Anhörung dazu Stellung nehmen (vgl. SEM-act. A33/3). Aus dem Anhörungsprotokoll gehen – entgegen der Behauptung in der Beschwerde (vgl. Ziff. II/B./4.3) und ungeachtet dessen, dass es sich formell um seine eigene Anhörung,und nicht um die der Mutter, handelte – keine Anhaltspunkte für eine ungenügende Befragung der Mutter hervor. Die Vorinstanz befragte die Mutter selbst nach deren politischen Aktivitä- ten, wobei diese unter anderem angab, vor 25 Jahren letztmals in Sri Lanka gewesen zu sein (vgl. SEM-act. A25/11 F72 ff.). Zudem untersteht der – erwachsene – Beschwerdeführer insbesondere auch für die Feststellung des Sachverhalts der Mitwirkungspflicht (Art. 8 AsylG). Insofern die Ein- schätzung seines Gefährdungsprofils, wie auch das der Mutter, sowie des Schutzwillens und der Schutzfähigkeit der sri-lankischen Behörden bemän- gelt wird (vgl. Beschwerde, Ziff. II/B./4.3), wird die Frage der formellen Ob- liegenheiten der Vorinstanz mit der rechtlichen Würdigung der Sache ver- mengt (vgl. Beschwerde, Ziff. II/B./4.4. und 5; Länderinformationen). Es ist von einem rechtsgenüglich erstellten Sachverhalt auszugehen. Das erstin- stanzliche Verfahren erwies sich im Zeitpunkt des Erlasses ohne weitere Abklärungen als entscheidungsreif. Dasselbe gilt für das vorliegende Be- schwerdeverfahren. Es ist weder Willkür, Verletzung des rechtlichen Ge- hörs noch der Begründungspflicht ersichtlich.</w:t>
      </w:r>
    </w:p>
    <w:p>
      <w:r>
        <w:t>D-4717/2023 Seite 9 5.4 Demgemäss besteht entgegen den Einwänden in der Beschwerde (vgl. Ziff. II/B./5) keine Veranlassung, die Vorinstanz anzuweisen, den ehemali- gen Lebenspartner der Mutter sowie diese selbst als Zeugen einzuverneh- men, zusätzliche Akten von Drittpersonen einzubeziehen und weitere Ab- klärungen zum Länderhintergrund vorzunehmen. 5.5 Nach dem Gesagten besteht keine Veranlassung, die angefochtene Verfügung aus formellen Gründen aufzuheben und die Sache an das SEM zurückzuweisen. Der entsprechende Hauptantrag (Ziff. I/2) und die dazu- gehörigen (Sub-)Eventualanträge (Ziff. I/3 und 4)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EMARK 1994 Nr. 5 E. 3h, 1994 Nr. 17).</w:t>
      </w:r>
    </w:p>
    <w:p>
      <w:r>
        <w:rPr>
          <w:b/>
        </w:rPr>
        <w:t>E. 6.3</w:t>
      </w:r>
    </w:p>
    <w:p>
      <w:r>
        <w:t>Asylsuchende sind auch dann als Flüchtlinge anzuerkennen, wenn sie erst aufgrund von Ereignissen nach ihrer Ausreise im Falle einer Rückkehr in ihren Heimat- oder Herkunftsstaat in flüchtlingsrechtlich relevanter Wei- 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Asyl zu gewähren. Subjek- tive Nachfluchtgründe liegen vor, wenn eine asylsuchende Person erst durch die unerlaubte Ausreise aus dem Heimat- oder Herkunftsstaat oder wegen ihres Verhaltens nach der Ausreise eine Verfolgung zu befürchten</w:t>
      </w:r>
    </w:p>
    <w:p>
      <w:r>
        <w:t>D-4717/2023 Seite 10 hat; in diesen Fällen wird kein Asyl gewährt (Art. 54 AsylG; vgl. BVGE 2010/44 E. .5 m.w.H.).</w:t>
      </w:r>
    </w:p>
    <w:p>
      <w:r>
        <w:rPr>
          <w:b/>
        </w:rPr>
        <w:t>E. 6.4</w:t>
      </w:r>
    </w:p>
    <w:p>
      <w:r>
        <w:t>Wer um Asyl nachsucht, muss die Flüchtlingseigenschaft nachweisen oder zumindest glaubhaft machen (Art. 7 AsylG; vgl. dazu auch BVGE 2015/3 E. 6.5.1, 2012/5 E. 2.2).</w:t>
      </w:r>
    </w:p>
    <w:p>
      <w:r>
        <w:rPr>
          <w:b/>
        </w:rPr>
        <w:t>E. 7.1</w:t>
      </w:r>
    </w:p>
    <w:p>
      <w:r>
        <w:t>Zur Begründung ihrer Verfügung hält die Vorinstanz im Wesentlichen fest, der Beschwerdeführer mache keine eigene asylrelevante Vorverfol- gung geltend, sondern eine Reflexverfolgung aufgrund des Engagements seiner Mutter für Menschen- und Frauenrechte der tamilischen Bevölke- rung sowie ihrer Mitgliedschaft bei den LTTE. So sei er nie in Sri Lanka wohnhaft gewesen, habe Fotos von sich mit einer LTTE-Fahne vor Jahren als Jugendlicher auf Facebook hochgeladen und nur einige Male mit seiner Mutter an Kundgebungen teilgenommen. Zudem sei er weder Mitglied ei- ner tamilischen Vereinigung noch übe er aktuell politische Aktivitäten aus. Seine Äusserungen, weder etwas über den damaligen Krieg in Sri Lanka zu wissen noch darüber, ob seine Mutter noch aktiv sei oder sie einem tamilischen Verein angehöre, lasse auf sein fehlendes Interesse an der Po- litik schliessen. Es bestehe kein Anlass zur Annahme, die sri-lankischen Behörden würden ihn als oppositionell beziehungsweise als Person mit be- sonderen Beziehungen zu den LTTE betrachten. Das Engagement der Mutter sei alsdann nicht als derart heikel zu qualifizieren, dass der Be- schwerdeführer deswegen eine Reflexverfolgung zu befürchten hätte. Den eingereichten Beweismitteln sei lediglich zu entnehmen, sie habe an An- lässen (…) und an Kundgebungen zu Gunsten der LTTE teilgenommen und sich für Frauen- und Menschenrechte eingesetzt. Es sei weder eine herausragende Rolle bei den LTTE, bei den Veranstaltungen und Kundge- bungen noch irgendein überdurchschnittliches in Erscheinungtreten er- sichtlich. Daher sei nicht anzunehmen, die sri-lankischen Behörden wür- den von ihrer massgeblichen Beteiligung am Wiederaufbau/-aufleben der LTTE ausgehen. Auf den eingereichten Beweismitteln sei der Beschwer- deführer einzig auf zwei Fotos und nur schwer zu erkennen. Die restlichen Beweismittel würden die Mutter betreffen und vermöchten keine gegen den Beschwerdeführer gerichtete Verfolgung zu belegen. Bei einer Rückkehr nach Sri Lanka sei nicht davon auszugehen, die dortigen Behörden würden den Beschwerdeführer zu jener Gruppe zählen, die den tamilischen Sepa- ratismus wiederaufleben lassen wollen würden.</w:t>
      </w:r>
    </w:p>
    <w:p>
      <w:r>
        <w:t>D-4717/2023 Seite 11 Im Weiteren vermöge das Vorbringen, der ehemalige Partner der Mutter habe dem Beschwerdeführer gedroht, ihn im Falle der Ausschaffung nach Sri Lanka aus Rache an der Mutter töten zu lassen, keine objektiv begrün- dete Furcht vor einer gegen ihn gerichtete Verfolgungsgefahr zu begrün- den. So habe der Beschwerdeführer in der Anhörung angegeben, in der Schweiz einmal während seines Gefängnisaufenthaltes von einer ihm mut- masslich unbekannten Person einen Drohanruf erhalten zu haben. Der An- rufer habe ihn auf Tamilisch nach seinem Aufenthaltsort gefragt, danach jedoch schneller, wütender und bedrohlich sowie für ihn unverständlich ge- sprochen. Der Beschwerdeführer wisse zwar von einem ähnlichen Anruf bei seinem Vater, jedoch kenne er keine Einzelheiten dazu. Den Kontakt zum ehemaligen Partner der Mutter habe er abgebrochen, als er von den Tätlichkeiten ihr gegenüber erfahren habe. Ausser dem Wissen von am Flughafen in Colombo arbeitenden Verwandten des ehemaligen Partners habe er nichts über die potentiellen Verfolger gewusst. Gemäss seinen An- gaben sei abgesehen von einem einmaligen Anruf nichts weiter passiert. Weder seine Vorbringen noch die eingereichten Gerichtsakten der Mutter vermöchten eine gegen ihn gerichtete Verfolgungsgefahr zu belegen. Die aktuelle politische Situation in Sri Lanka vermöge diese Einschätzung man- gels persönlichen Bezugs nicht umzustossen und es seien den Akten keine Hinweise auf eine relevante Verschärfung seiner persönlichen Situation zu entnehmen. Die Zugehörigkeit zur tamilischen Ethnie und die Landesabwesenheit für sich allein reichten nicht aus, künftige Verfolgungsmassnahmen bei einer Rückkehr nach Sri Lanka befürchten zu müssen. Es fehle an der hinrei- chenden Begründung eines aktuellen Interesses an ihm, mithin seien die Anforderungen an die Annahme einer begründeten Verfolgungsfurcht, bei einer Rückkehr nach Sri Lanka mit beachtlicher Wahrscheinlichkeit und in absehbarer Zukunft flüchtlingsrechtlich relevanten Verfolgungsmassnah- men ausgesetzt zu werden, nicht gegeben. Ferner seien die Asylgesuche seiner Eltern in den neunziger Jahren abgelehnt worden und aus ihren bei- gezogenen Asylakten sei kein Zusammenhang zu seinen Asylvorbringen ersichtlich. Der Beschwerdeführer erfülle die Flüchtlingseigenschaft nicht.</w:t>
      </w:r>
    </w:p>
    <w:p>
      <w:r>
        <w:rPr>
          <w:b/>
        </w:rPr>
        <w:t>E. 7.2</w:t>
      </w:r>
    </w:p>
    <w:p>
      <w:r>
        <w:t>In der Beschwerde wird dem in hauptsächlicher Wiederholung des Sachverhaltes im Wesentlichen entgegnet, die Eltern des Beschwerdefüh- rers seien früher Mitglieder der LTTE gewesen und hätten in der Schweiz Asyl erhalten. Der Beschwerdeführer habe die Mutter als Jugendlicher in der Schweiz an Demonstrationen begleitet und pro-tamilische Fotos (LTTE-Flagge) auf Facebook hochgeladen. Die exilpolitischen Aktivitäten</w:t>
      </w:r>
    </w:p>
    <w:p>
      <w:r>
        <w:t>D-4717/2023 Seite 12 der Mutter seien mittels Beweismittel nachgewiesen, wobei die Vorinstanz ihr politisches Profil falsch eingeschätzt habe. Die langjährigen, exponier- ten exilpolitischen Tätigkeiten der Mutter würden stark risikobegründende Faktoren darstellen, auch wenn eine exilpolitische Exponierung gemäss bundesverwaltungsgerichtlicher Rechtsprechung nicht nötig sei. Es ge- nüge, wenn der Person seitens der sri-lankischen Behörden ein überzeug- ter Aktivismus mit dem Ziel der Wiederbelebung des tamilischen Separa- tismus zugeschrieben werde. Dies treffe auf die Mutter aufgrund ihrer Vor- geschichte in Sri Lanka und des langjährigen Auslandaufenthalts in der Schweiz zu. Der Beschwerdeführer wohne in der Schweiz mit der Mutter zusammen und das Risiko von Verhaftung und Folter sei bei nahestehen- den Personen von ehemaligen LTTE-Mitgliedern äusserst hoch. Grund- sätzlich setze die aktuelle angespannte politische Lage in Sri Lanka alle aus dem Ausland zurückkehrenden Tamilen einer generellen Verfolgungs- gefahr aus, weshalb der Beschwerdeführer bei einer Rückkehr nach Sri Lanka nicht nur mit einem Background-Check beziehungsweise einem Verhör, sondern auch mit längerer Inhaftierung rechnen müsse. Alsdann sei Sri Lanka schutzunwillig und der Beschwerdeführer sei der persönli- chen Verfolgung durch den ehemaligen Partner der Mutter und damit auch den Machenschaften krimineller Gruppen schutzlos ausgeliefert.</w:t>
      </w:r>
    </w:p>
    <w:p>
      <w:r>
        <w:rPr>
          <w:b/>
        </w:rPr>
        <w:t>E. 8.1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 Untenstehend ist in Ergänzung und Präzi- sierung dazu das Folgende festzustellen:</w:t>
      </w:r>
    </w:p>
    <w:p>
      <w:r>
        <w:rPr>
          <w:b/>
        </w:rPr>
        <w:t>E. 8.2</w:t>
      </w:r>
    </w:p>
    <w:p>
      <w:r>
        <w:t>Unabhängig von der auffällig unsorgfältigen Arbeitsweise des damali- gen Rechtsvertreters (beispielsweise trifft es nicht zu, die Eltern hätten in der Schweiz Asyl erhalten; […]) vermag der Beschwerdeführer aus den blossen (Gegen-) Behauptungen zum politischen Profil der Mutter und ei- nem angeblichen anhaltenden Verfolgungsinteresse der sri-lankischen Be- hörde an ihr, nichts zu seinen Gunsten abzuleiten. Um eine begründete Furcht vor einer Reflexverfolgung im Sinne von Art. 3 AsylG zu bejahen, muss ein begründeter Anlass zur Annahme bestehen, eine solche Verfol- gung werde sich mit beachtlicher Wahrscheinlichkeit und in absehbarer Zu- kunft auch in Bezug auf die Angehörigen verwirklichen. Es müssen kon- krete Indizien dargelegt werden, die die Furcht vor einer real drohenden Verfolgung nachvollziehbar erscheinen lassen (vgl. EMARK 1994 Nr. 5;</w:t>
      </w:r>
    </w:p>
    <w:p>
      <w:r>
        <w:t>D-4717/2023 Seite 13 Urteil des BVGer D-4573/2021 vom 22. Februar 2024 E. 8.3 m.w.H.). Zu- nächst hat die Vorinstanz einen Kausalzusammenhang des damaligen – abgelehnten – Asylgesuchs (1992) der inzwischen in der Schweiz einge- bürgerten Mutter mit den Asylvorbringen des Beschwerdeführers zu Recht verneint, zumal sie seit 25 Jahren nicht mehr in Sri Lanka war (vgl. SEM- act. A25/11 F72 f.). Alsdann hat die Mutter selbst angegeben, bei (mut- masslich) vereinzelten exilpolitischen Aktivitäten als blosse Teilnehmerin beteiligt gewesen zu sein (vgl. SEM-act. A25/11 F 77 f.), weshalb nicht von einer herausragenden exilpolitischen Rolle auszugehen ist (vgl. SEM-act. A25/11 F 75 ff.: Anlässe für Frauen- und Menschenrechte (…), LTTE Kund- gebungen). Entgegen der Behauptung in der Beschwerde ist daher nicht davon auszugehen, die sri-lankischen Behörden würden sie als über- zeugte Aktivistin mit dem Ziel der Wiederbelebung des tamilischen Sepa- ratismus betrachten. Die eingereichten Beweismittel beinhalten hauptsäch- lich Fotos der Mutter an solchen Anlässen und sie sind insgesamt unge- eignet, auf eine andere Einschätzung schliessen zu lassen. Unabhängig vom niedrigen Beweiswert der Kopie – mangels Überprüfbarkeit der Echt- heit sowie der Möglichkeit eines Gefälligkeitsschreibens – der Bestätigung einer mutmasslichen Mitgliedschaft der Mutter bei den LTTE vom 21. No- vember 2022 betrifft diese den Beschwerdeführer wiederum nicht persön- lich und es ist nicht ohne Weiteres ein Verfolgungsinteresse der sri-lanki- schen Behörden daraus abzuleiten. Bei einer Gesamtbetrachtung ist nicht davon auszugehen, die Mutter sei mit den exilpolitischen Aktivitäten asyl- rechtlich relevant ins Visier derselben gelangt. Ihre niederschwelligen exil- politischen Aktivitäten in der Schweiz sind nicht für die Begründung einer Reflexverfolgung des Beschwerdeführers geeignet. Eine Reflexverfolgung des Beschwerdeführers ist zu verneinen.</w:t>
      </w:r>
    </w:p>
    <w:p>
      <w:r>
        <w:rPr>
          <w:b/>
        </w:rPr>
        <w:t>E. 8.3</w:t>
      </w:r>
    </w:p>
    <w:p>
      <w:r>
        <w:t>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w:t>
      </w:r>
    </w:p>
    <w:p>
      <w:r>
        <w:t>D-4717/2023 Seite 14 begründende Faktoren dar. Von den Rückkehrenden, die diese weitrei- chenden Risikofaktoren erfüllten, habe jedoch nur jene kleine Gruppe tat- sächlich mit beachtlicher Wahrscheinlichkeit ernsthafte Nachteile im Sinne von Art. 3 AsylG zu befürchten, die nach Ansicht der sri-lankischen Behör- den bestrebt sei, den tamilischen Separatismus wieder aufleben zu lassen (vgl. a.a.O. E. 8.5.1; Urteil D-1227/2022 vom 13. November 2024 E. 8.3.2). Diese Rechtsprechung gilt auch vor dem Hintergrund des im Jahre 2022 stattgefundenen Regierungswechsels (vgl. statt vieler: Urteil des BVGer E- 3280/2019 vom 5. Juni 2023 E. 7.2 m.w.H.) und der jüngst erfolgten Präsi- dentschaftswahl in Sri Lanka am 21. September 2024 weiter (vgl. Urteil des BVGer E-3685/2023 vom 4. Oktober 2024 E. 9.3). Entgegen den Behauptungen in der Beschwerde ist nicht von einem aktu- ellen Verfolgungsinteresse der sri-lankischen Behörden am Beschwerde- führer auszugehen. Es bestehen weder gemäss den Akten noch seinen Angaben hinreichende Anhaltspunkte für stark risikobegründende Fakto- ren, zumal er keiner tamilischen Vereinigung angehört und in der Kindheit (bis zum 11. Lebensjahr) in der Schweiz nur als Teilnehmer an Demonst- rationen mit seiner Mutter dabei war (vgl. SEM-act. A25/11 F65 ff.). Alsdann vermögen schwache Risikofaktoren (beispielsweise das Asylverfahren, Aufenthalt in der Schweiz) die Annahme von flüchtlingsrechtlich relevanter Gefährdung nicht zu rechtfertigen. Obwohl nicht auszuschliessen ist, dass der Beschwerdeführer bei seiner Rückkehr im Rahmen eines sogenannten «Background Checks» (Befragung und Überprüfung von Tätigkeiten im In- und Ausland) von den sri-lankischen Behörden befragt wird, vermag dieser Umstand noch keine Asylrelevanz zu entfalten, zumal nicht davon auszu- gehen ist, dass die behördlichen Massnahmen darüber hinausgehen wür- den. Unter Würdigung aller Umstände ist somit anzunehmen, dass der Be- schwerdeführer für die sri-lankische Regierung keine Gefahr für den sri- lankischen Einheitsstaat darstellt und an ihm kein flüchtlingsrechtlich rele- vantes Verfolgungsinteresse besteht. Es ist nicht davon auszugehen, dass ihm persönlich im Falle einer Rückkehr nach Sri Lanka ernsthafte Nachteile im Sinne von Art. 3 AsylG drohen. Des Weiteren ist ein massgebliches Ri- sikoprofil beziehungsweise ein konkreter Bezug der geltend gemachten politischen und menschenrechtlichen Entwicklungen in Sri Lanka zur Per- son des Beschwerdeführers zu verneinen. Die Ausführungen in der Be- schwerde vermögen hinsichtlich der Entwicklungen in Sri Lanka keinen konkreten Bezug zu den Vorbringen des Beschwerdeführers aufzuzeigen.</w:t>
      </w:r>
    </w:p>
    <w:p>
      <w:r>
        <w:rPr>
          <w:b/>
        </w:rPr>
        <w:t>E. 8.4</w:t>
      </w:r>
    </w:p>
    <w:p>
      <w:r>
        <w:t>Alsdann kann die Frage zum vom Beschwerdeführer vorgebrachten fehlenden Schutzwillen der sri-lankischen Behörden offengelassen</w:t>
      </w:r>
    </w:p>
    <w:p>
      <w:r>
        <w:t>D-4717/2023 Seite 15 werden, weil es sich bei der Befürchtung von privaten Drittpersonen in Sri Lanka aufgrund der zerrütteten Beziehung der Mutter mit ihrem ehemali- gen Lebenspartner verfolgt zu werden, um reine Spekulation handelt. Aus dem vor mehreren Jahren während des Gefängnisaufenthaltes erfolgten einzigen vermeintlichen Drohanruf eines Unbekannten, der für den Be- schwerdeführer gemäss eigenen Angaben in tamilischer Sprache und da- her schwer verständlich für ihn war (vgl. SEM-act. A25/11 F43 ff.), ist nicht ohne Weiteres auf Verfolgungsmassnahmen in Sri Lanka zu schliessen. Alsdann kann der Beschwerdeführer aus den (teilweise) aus dem Kontext gerissenen Ausführungen in der Beschwerde zur bundesverwaltungsge- richtlichen Rechtsprechung nichts zu seinen Gunsten ableiten. Bei einer Gesamtbetrachtung wird in der Beschwerde nichts Substantielles vorge- bracht, das die Einschätzung der Vorinstanz zu ändern vermag.</w:t>
      </w:r>
    </w:p>
    <w:p>
      <w:r>
        <w:rPr>
          <w:b/>
        </w:rPr>
        <w:t>E. 8.5</w:t>
      </w:r>
    </w:p>
    <w:p>
      <w:r>
        <w:t>Zusammenfassend ist es dem Beschwerdeführer somit nicht gelungen, eine relevante Verfolgungsgefahr im Sinne von Art. 3 AsylG darzutun. Die Vorinstanz hat folglich zu Recht seine Flüchtlingseigenschaft verneint und sein Asylgesuch abgelehnt.</w:t>
      </w:r>
    </w:p>
    <w:p>
      <w:r>
        <w:rPr>
          <w:b/>
        </w:rPr>
        <w:t>E. 9</w:t>
      </w:r>
    </w:p>
    <w:p>
      <w:r>
        <w:t>Für einen abgewiesenen Asylsuchenden wird nach der Ablehnung eines Asylgesuch die Wegweisung durch das SEM nicht verfügt, wenn er von einer rechtskräftigen Landesverweisung nach Art. 66a StGB betroffen ist (Art. 32 Abs. 1 Bst. d der Asylverordnung 1 über Verfahrensfragen vom</w:t>
      </w:r>
    </w:p>
    <w:p>
      <w:r>
        <w:rPr>
          <w:b/>
        </w:rPr>
        <w:t>E. 10</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11</w:t>
      </w:r>
    </w:p>
    <w:p>
      <w:r>
        <w:t>Bei diesem Ausgang des Verfahrens sind die Kosten dem Beschwer-</w:t>
      </w:r>
    </w:p>
    <w:p>
      <w:r>
        <w:t>D-4717/2023 Seite 16 deführer aufzuerlegen (Art. 63 Abs. 1 VwVG) und auf insgesamt Fr. 750.‒ festzusetzen (Art. 1–3 des Reglements vom 21. Februar 2008 über die Kosten und Entschädigungen vor dem Bundesverwaltungsgericht [VGKE, SR 173.320.2]). Der am 21. September 2023 in gleicher Höhe geleistete Kostenvorschuss ist zur Bezahlung der Verfahrenskosten zu verwenden. (Dispositiv nächste Seite)</w:t>
      </w:r>
    </w:p>
    <w:p>
      <w:r>
        <w:t>D-4717/2023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