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D-4712/2022 vom 6. Oktober 2022</w:t>
      </w:r>
    </w:p>
    <w:p>
      <w:r>
        <w:t>Bundesverwaltungsgericht, 2022-10-06, DE</w:t>
      </w:r>
    </w:p>
    <w:p>
      <w:r>
        <w:rPr>
          <w:b/>
        </w:rPr>
        <w:t xml:space="preserve">Quelle: </w:t>
      </w:r>
      <w:r>
        <w:t>https://mcp.opencaselaw.ch/entscheid/bvger_D-4712_2022_d20221006</w:t>
      </w:r>
    </w:p>
    <w:p>
      <w:r>
        <w:t>FR: TAF D-4712/2022 du 6 octobre 2022</w:t>
      </w:r>
    </w:p>
    <w:p>
      <w:r>
        <w:t>IT: TAF D-4712/2022 del 6 ottobre 2022</w:t>
      </w:r>
    </w:p>
    <w:p>
      <w:pPr>
        <w:pStyle w:val="Heading2"/>
      </w:pPr>
      <w:r>
        <w:t>Regeste</w:t>
      </w:r>
    </w:p>
    <w:p>
      <w:r>
        <w:t>Datenschutz | Datenschutz; Verfügung des SEM vom 6. Oktober 2022</w:t>
      </w:r>
    </w:p>
    <w:p>
      <w:pPr>
        <w:pStyle w:val="Heading2"/>
      </w:pPr>
      <w:r>
        <w:t>Erwägungen</w:t>
      </w:r>
    </w:p>
    <w:p>
      <w:r>
        <w:rPr>
          <w:b/>
        </w:rPr>
        <w:t>E. 1.1</w:t>
      </w:r>
    </w:p>
    <w:p>
      <w:r>
        <w:t>Beim angefochtenen Entscheid handelt es sich um eine Verfügung im Sinne von Art. 5 des Bundesgesetzes über das Verwaltungsverfahren vom 20. Dezember 1986 (VwVG; SR 172.021), welche von einer Vorinstanz im</w:t>
      </w:r>
    </w:p>
    <w:p>
      <w:r>
        <w:t>D-4712/2022 Seite 6 Sinne von Art. 33 Bst. d des Bundesgesetzes über das Bundesverwal- tungsgericht vom 17. Juni 2005 (VGG; SR 173.32) erlassen wurde. Da keine Ausnahme im Sinne von Art. 32 VGG vorliegt, ist das Bundesverwal- tungsgericht zur Beurteilung der Beschwerde zuständig (Art. 31 VGG).</w:t>
      </w:r>
    </w:p>
    <w:p>
      <w:r>
        <w:rPr>
          <w:b/>
        </w:rPr>
        <w:t>E. 1.2</w:t>
      </w:r>
    </w:p>
    <w:p>
      <w:r>
        <w:t>Das Verfahren richtet sich nach dem VwVG, dem VGG und dem Bun- desgesetz über das Bundesgericht vom 17. Juni 2005 (BGG; SR 173.110).</w:t>
      </w:r>
    </w:p>
    <w:p>
      <w:r>
        <w:rPr>
          <w:b/>
        </w:rPr>
        <w:t>E. 1.3</w:t>
      </w:r>
    </w:p>
    <w:p>
      <w:r>
        <w:t>Der Beschwerdeführer war am vorinstanzlichen Verfahren beteiligt und ist als Adressat der angefochtenen Verfügung sowohl formell als auch ma- teriell beschwert, weshalb er grundsätzlich zur Beschwerde legitimiert ist (Art. 37 VGG i.V.m. Art. 48 Abs. 1 VwVG). Ob das schutzwürdige Interesse an der Aufhebung der angefochtenen Verfügung nach dem Untertauchen des Beschwerdeführers weiterhin besteht, kann vorliegend offenbleiben, da die Beschwerde – wie nachfolgend aufgezeigt wird – ohnehin abzuwei- sen ist.</w:t>
      </w:r>
    </w:p>
    <w:p>
      <w:r>
        <w:rPr>
          <w:b/>
        </w:rPr>
        <w:t>E. 1.4</w:t>
      </w:r>
    </w:p>
    <w:p>
      <w:r>
        <w:t>Auf die innert der Beschwerdefrist von 30 Tagen (und nicht von 30 Ar- beitstagen, wie von der Vorinstanz offenkundig versehentlich in der Rechts- mittelbelehrung erwähnt) formgerecht eingereichte Beschwerde (Art. 37 VGG i.V.m. Art. 50 Abs. 1 und Art. 52 VwVG) ist einzutreten.</w:t>
      </w:r>
    </w:p>
    <w:p>
      <w:r>
        <w:rPr>
          <w:b/>
        </w:rPr>
        <w:t>E. 2</w:t>
      </w:r>
    </w:p>
    <w:p>
      <w:r>
        <w:t>Verfahrensgegenstand ist im vorliegenden Verfahren nur noch die Frage, ob das SEM in der angefochtenen Verfügung vom 6. Oktober 2022 zu Recht festgestellt hat, das Geburtsdatum des Beschwerdeführers im ZEMIS laute auf den (…) 2004 (Dispositivziffer 2 der angefochtenen Ver- fügung). Die Beschwerde gegen den Nichteintretensentscheid (Art. 31a Abs. 1 Bst. b AsylG; vgl. Dispositivziffern 1 und 3–7 der angefochtenen Verfügung) wurde mit Urteil D-4686/2022 vom 24. Oktober 2022 bereits rechtskräftig abgewiesen.</w:t>
      </w:r>
    </w:p>
    <w:p>
      <w:r>
        <w:rPr>
          <w:b/>
        </w:rPr>
        <w:t>E. 3</w:t>
      </w:r>
    </w:p>
    <w:p>
      <w:r>
        <w:t>Die Kognition des Bundesverwaltungsgerichts und die zulässigen Rügen richten sich im Bereich der ZEMIS-Datenbearbeitung respektive des Da- tenschutzes nach Art. 49 VwVG. Es entscheidet im vorliegenden Verfahren daher mit uneingeschränkter Kognition.</w:t>
      </w:r>
    </w:p>
    <w:p>
      <w:r>
        <w:rPr>
          <w:b/>
        </w:rPr>
        <w:t>E. 4.1</w:t>
      </w:r>
    </w:p>
    <w:p>
      <w:r>
        <w:t>Die Vorinstanz führt zur Erfüllung ihrer gesetzlichen Aufgaben das ZEMIS, welches der Bearbeitung von Personendaten aus dem Ausländer- und dem Asylbereich dient (Art. 1 Abs. 1 i.V.m. Art. 2 des Bundesgesetzes</w:t>
      </w:r>
    </w:p>
    <w:p>
      <w:r>
        <w:t>D-4712/2022 Seite 7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Datenschutzgesetzt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w:t>
      </w:r>
    </w:p>
    <w:p>
      <w:r>
        <w:t>D-4712/2022 Seite 8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4.5</w:t>
      </w:r>
    </w:p>
    <w:p>
      <w:r>
        <w:t>Dass im Asylverfahren die Glaubhaftmachung der Minderjährigkeit ge- nügt, ist angesichts der möglichen Rechtsfolgen (etwa höhere Anforderun- gen an Unterbringung und Betreuung, erschwerte Rückschaffung oder gar Verzicht darauf im Rahmen des Dublin-Verfahrens) nachvollziehbar. An- ders verhält es sich im datenschutzrechtlichen Verfahren betreffend die Be- richtigung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5.1</w:t>
      </w:r>
    </w:p>
    <w:p>
      <w:r>
        <w:t>Die Vorinstanz hielt zur Begründung ihrer Verfügung in Bezug auf die vom Beschwerdeführer geltend gemachte Minderjährigkeit fest, er sei als volljährige Person zu behandeln und sein Geburtsdatum auf den (…) 2004 mit Bestreitungsvermerk festzulegen. Seine Angaben in Bezug auf sein Al- ter anlässlich der EB UMA hätten nicht überzeugen können. Zudem sei er in Deutschland mit den Geburtsdaten (…) 2003, (…) 2005 und – wie auch in Bulgarien – (…) 2001 registriert worden. Sodann habe er zum Nachweis seiner Identität eine Kopie einer Tazkira zu den Akten gereicht, der gemäss</w:t>
      </w:r>
    </w:p>
    <w:p>
      <w:r>
        <w:t>D-4712/2022 Seite 9 Rechtsprechung nur ein sehr eingeschränkter Beweiswert zukomme. Des Weiteren stelle das Altersgutachten des IRM der Universität D._______ vom 17. August 2022 ein starkes Indiz für seine Volljährigkeit dar.</w:t>
      </w:r>
    </w:p>
    <w:p>
      <w:r>
        <w:rPr>
          <w:b/>
        </w:rPr>
        <w:t>E. 5.2</w:t>
      </w:r>
    </w:p>
    <w:p>
      <w:r>
        <w:t>Der Beschwerdeführer wendete in seiner Rechtsmittelschrift ein, der Einschätzung der Vorinstanz betreffend sein Alter könne nicht gefolgt wer- den. Seine Angaben seien schlüssig und widerspruchsfrei ausgefallen. Er sei ohne Tazkira oder andere Papiere gereist, weshalb die bulgarischen Behörden, ohne Rücksprache mit ihm, irgendein Geburtsdatum angenom- men hätten. Damit stelle seine Registrierung in Bulgarien als Volljähriger kein Hinweis auf sein eigentliches Alter dar. Weiter könne ihm nicht ange- lastet werden, dass er die einzelnen Ereignisse nicht mit Jahresangaben in Verbindung setzen könne, da gerichtsnotorisch sei, dass Personen aus Afghanistan die Jahresangaben und das Alter nicht als wichtig erachten und oft nicht wissen würden, wann ein bestimmtes Ereignis stattgefunden habe. Ferner würden seine Altersangaben durch die Kopie der Tazkira be- stätigt, welche nicht pauschal als gefälscht qualifiziert werden könne. Das Altersgutachten des IRM der Universität D._______ vom 17. August 2022 könne – entgegen der Einschätzung der Vorinstanz und in Übereinstim- mung mit der bundesverwaltungsgerichtlichen Rechtsprechung – nur als sehr schwaches Indiz für die Volljährigkeit gewertet werden. Die sehr ge- ringe Abweichung zwischen dem von ihm angegebenen Alter und dem Er- gebnis des Gutachtens mit einem Jahr bis eineinhalb Jahren sei im Zweifel zu seinen Gunsten zu berücksichtigen.</w:t>
      </w:r>
    </w:p>
    <w:p>
      <w:r>
        <w:rPr>
          <w:b/>
        </w:rPr>
        <w:t>E. 6.1</w:t>
      </w:r>
    </w:p>
    <w:p>
      <w:r>
        <w:t>In der Beschwerde wurde vorgebracht, dass im Asylverfahren im Zwei- felsfall von der Minderjährigkeit der gesuchstellenden Person auszugehen sei. Vorliegend ist das konkrete Geburtsdatum des Beschwerdeführers nach datenschutzrechtlichen Gesichtspunkten und damit nach der über- wiegenden Wahrscheinlichkeit zu bestimmen. Die Beweisregel, wonach im Zweifelsfall von der Minderjährigkeit auszugehen sei, ist dem Datenschutz- recht fremd (vgl. hierzu Urteil des BGer 1C_709/2017 vom 12. Februar 2019 E. 2.4; vgl. statt vieler Urteil des BVGer E-4873/2022 vom 7. Novem- ber 2022 E. 5.1).</w:t>
      </w:r>
    </w:p>
    <w:p>
      <w:r>
        <w:rPr>
          <w:b/>
        </w:rPr>
        <w:t>E. 6.2</w:t>
      </w:r>
    </w:p>
    <w:p>
      <w:r>
        <w:t>Wie vorstehend dargelegt, obliegt es grundsätzlich dem SEM zu be- weisen, dass das aktuell im ZEMIS eingetragene Geburtsdatum des Be- schwerdeführers ([…] 2004) korrekt ist (vgl. E. 4 hiervor). Der Beschwer- deführer hat seinerseits nachzuweisen, dass das von ihm geltend ge-</w:t>
      </w:r>
    </w:p>
    <w:p>
      <w:r>
        <w:t>D-4712/2022 Seite 10 machte Geburtsdatum ([…] 2005) richtig respektive zumindest wahrschein- licher ist als die derzeit im ZEMIS erfassten Angaben. Gelingt keiner Partei der sichere Nachweis des Geburtsdatums, ist dasjenige im ZEMIS zu be- lassen oder einzutragen, dessen Richtigkeit wahrscheinlicher ist (vgl. zum Ganzen BVGE 2018 VI/3 E. 3.5, m.w.H.).</w:t>
      </w:r>
    </w:p>
    <w:p>
      <w:r>
        <w:rPr>
          <w:b/>
        </w:rPr>
        <w:t>E. 6.3</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w:t>
      </w:r>
    </w:p>
    <w:p>
      <w:r>
        <w:rPr>
          <w:b/>
        </w:rPr>
        <w:t>E. 7.1</w:t>
      </w:r>
    </w:p>
    <w:p>
      <w:r>
        <w:t>In einem ersten Schritt ist hierzu nachfolgend auf die vom Beschwer- deführer vorgebrachten Altersangaben sowie seine übrigen Angaben zu seiner Identität näher einzugehen.</w:t>
      </w:r>
    </w:p>
    <w:p>
      <w:r>
        <w:rPr>
          <w:b/>
        </w:rPr>
        <w:t>E. 7.1.1</w:t>
      </w:r>
    </w:p>
    <w:p>
      <w:r>
        <w:t>Zunächst fällt auf, dass die entsprechenden Datumsangaben des Be- schwerdeführers zu seinem angeblichen Geburtstag widersprüchlich aus- gefallen sind. So wurden im Rahmen seiner bisherigen behördlichen Per- sonalienaufnahmen insgesamt vier verschiedene Geburtstage registriert. Während der Beschwerdeführer gegenüber den Schweizer Migrationsbe- hörden angab, am (…) 2005 geboren worden zu sein (vgl. SEM-Akte […]- 1/2), hatte er sich demgegenüber bei den deutschen und bulgarischen Be- hörden mit dem Geburtsdatum vom (…) 2003 respektive (…) 2005 und (…) 2001 registrieren lassen (vgl. SEM-Akten […]-17/3 [nachfolgend: SEM- Akte 17/3] und […]-36/1). Seine Behauptung, wonach die deutschen und bulgarischen Behörden ihn von sich aus mit anderen Geburtsdaten als von ihm angegeben registriert hätten (vgl. SEM-Akte […]-19/17 [nachfolgend: SEM-Akte 19/17], Ziff. 2.06), vermag die Erfassung unterschiedlicher Da- ten nicht befriedigend zu erklären.</w:t>
      </w:r>
    </w:p>
    <w:p>
      <w:r>
        <w:rPr>
          <w:b/>
        </w:rPr>
        <w:t>E. 7.1.2</w:t>
      </w:r>
    </w:p>
    <w:p>
      <w:r>
        <w:t>Sodann verwendete der Beschwerdeführer in seinen bisherigen Ver- fahren verschiedene Identitäten. Im Antwortschreiben der deutschen Be- hörden vom 1. August 2022 wurde er mit den Identitäten C._______, ge- boren am (…), alias, F._______, geboren am (…), alias G._______, gebo- ren am (…), alias C._______, geboren am (…), alias H._______, geboren am (…), alias A._______, geboren am (…), aufgeführt (vgl. SEM-Akte 17/3), während er sich in Bulgarien mit der Identität H._______, geboren am (…), ausgab (vgl. SEM-Akte […]-36/1). Es ist davon auszugehen, dass er die Asylbehörden mit seinen unterschiedlichen Alias-Namen über seine</w:t>
      </w:r>
    </w:p>
    <w:p>
      <w:r>
        <w:t>D-4712/2022 Seite 11 Identität zu täuschen versuchte, womit weitere Zweifel an seinen Altersan- gaben aufkommen.</w:t>
      </w:r>
    </w:p>
    <w:p>
      <w:r>
        <w:rPr>
          <w:b/>
        </w:rPr>
        <w:t>E. 7.1.3</w:t>
      </w:r>
    </w:p>
    <w:p>
      <w:r>
        <w:t>Weiter fielen seine Jahresangaben insgesamt auffallend unbestimmt und ausweichend aus. Er war insbesondere nicht in der Lage anzugeben, in welchem Jahr er sieben Jahre alt geworden war (vgl. SEM-Akte 19/17, Ziff. 1.06), wann er in die Schule begonnen oder beendet hatte (vgl. SEM- Akte 19/17, Ziff. 1.17.04), er seinen Vater bei dessen Arbeit unterstützt hatte (vgl. SEM-Akte 19/17, Ziff. 1.17.05) oder aus Afghanistan ausgereist war (vgl. SEM-Akte 19/17, Ziff. 1.07). Seine Erklärung, wonach er die Jah- reszahlen nicht im Kopf behalten könne, da er an (…) Problemen leide (vgl. SEM-Akte 19/17, Ziff. 1.17.05), ist als Schutzbehauptung zu werten, zumal die protokollierten Aussagen nicht den Eindruck vermitteln, dass seine Aus- sagefähigkeit beeinträchtigt gewesen wäre. Bezeichnenderweise sah sich auch die anwesende Rechtsvertretung zu keinen diesbezüglichen Inter- ventionen oder Bemerkungen veranlasst (vgl. SEM-Akte 19/17, Ziff. 9.01) und der Beschwerdeführer bestätigte nach der Rückübersetzung – ohne weitere Bemerkungen – unterschriftlich, dass das Protokoll seine Aussa- gen enthalte und der Wahrheit entspreche (vgl. SEM-Akte 19/17, Ziff. 9.03). Entgegen der in der Beschwerde vertretenen Ansicht lassen sich seine unsubstantiierten Angaben zu seinem Alter auch nicht allein mit dem soziokulturellen Kontext Afghanistans erklären, zumal er eigenen An- gaben zufolge (…) Jahre lang die Schule besucht hat (vgl. SEM-Akte 19/17, Ziff. 1.17.04).</w:t>
      </w:r>
    </w:p>
    <w:p>
      <w:r>
        <w:rPr>
          <w:b/>
        </w:rPr>
        <w:t>E. 7.1.4</w:t>
      </w:r>
    </w:p>
    <w:p>
      <w:r>
        <w:t>Schliesslich reichte der Beschwerdeführer bis dato keine rechts- genüglichen Identitätsdokumente ein, obwohl er anlässlich der EB UMA auf die Wichtigkeit der Einreichung entsprechender Dokumente hingewiesen wurde (vgl. SEM-Akte […]-19/7, Ziff. 4.07). Die im vorinstanzlichen Verfah- ren zum Beleg seines Alters eingereichte Tazkira wurde nicht im Original vorgelegt, weshalb ihr Beweiswert von vornherein als gering einzustufen ist. Sodann kommt einer Tazkira hinsichtlich der Identität des Inhabers pra- xisgemäss nur ein verminderter Beweiswert zu, da die Geburtsdaten je nach Ausstellungsort unterschiedlich eingetragen werden und die Angabe oft auf einer Einschätzung des Alters aufgrund des Aussehens der Person im Zeitpunkt der Ausstellung basiert (vgl. hierzu BVGE 2019 I/6 E. 6.2, be- stätigt u.a. im Urteil des BVGer D-60/2020 vom 8. Februar 2021 E. 4.3.2; vgl. hierzu ferner Urteil des BVGer D-4686/2022 vom 24. Oktober 2022 E. 8.3.3). Vor diesem Hintergrund vermag der Beschwerdeführer aus dem blossen Umstand, dass das in der Tazkira festgehaltene Alter mit seinen</w:t>
      </w:r>
    </w:p>
    <w:p>
      <w:r>
        <w:t>D-4712/2022 Seite 12 Angaben übereinstimmt, nichts zu seinen Gunsten abzuleiten und die Ko- pie der eingereichten Tazkira stellt auch kein wesentliches Indiz für seine Minderjährigkeit zum Zeitpunkt des Asylgesuchs in der Schweiz dar.</w:t>
      </w:r>
    </w:p>
    <w:p>
      <w:r>
        <w:rPr>
          <w:b/>
        </w:rPr>
        <w:t>E. 7.2</w:t>
      </w:r>
    </w:p>
    <w:p>
      <w:r>
        <w:t>Nachfolgend ist in einem weiteren Schritt zu prüfen, inwiefern das Re- sultat des Altersgutachtens, das nur eines der Elemente der Beurteilung der geltend gemachten Altersangaben ist, die Angaben des Beschwerde- führers zu untermauern oder widerlegen vermag.</w:t>
      </w:r>
    </w:p>
    <w:p>
      <w:r>
        <w:rPr>
          <w:b/>
        </w:rPr>
        <w:t>E. 7.2.1</w:t>
      </w:r>
    </w:p>
    <w:p>
      <w:r>
        <w:t>Nach der Rechtsprechung des Bundesverwaltungsgerichts stellen medizinische Altersabklärungen – je nach Ergebnis –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 chungen definiert (eingehend hierzu: BVGE 2018 VI/3 E. 4.2.1 f.; vgl. Ur- teile des BVGer A-4775/2020 vom 31. März 2021 E. 6.2.4 und A-1455/2020 vom 13. Oktober 2020 E. 6.1.1). Darüber hinaus sind die üb- lichen verfahrensrechtlichen Regeln der Beweiswürdigung zu beachten, wobei es umso weniger auf eine Gesamtwürdigung der Beweise ankommt, je stärker die medizinischen Abklärungen ein Indiz für das Vorliegen des streitigen Alters darstellen (vgl. BVGE 2018 VI/3 E 4.2.2 f., 2019 I/6 E. 6.1 ff.).</w:t>
      </w:r>
    </w:p>
    <w:p>
      <w:r>
        <w:rPr>
          <w:b/>
        </w:rPr>
        <w:t>E. 7.2.2</w:t>
      </w:r>
    </w:p>
    <w:p>
      <w:r>
        <w:t>Gemäss Gutachten des IRM der Universität D._______ vom 17. Au- gust 2022 basierend auf der körperlichen Untersuchung, der radiologi- schen Untersuchung der linken Hand und der medialen Anteile des linken Schlüsselbeins sowie der zahnärztlichen Beurteilung der dritten Molaren vom 12. August 2022 ergibt sich für den Beschwerdeführer, dass er mit an Sicherheit grenzender Wahrscheinlichkeit das (…) Lebensjahr vollendet und die Volljährigkeit erreicht hat, wobei das zu berücksichtigende Mindest- alter (…) Jahre beträgt. Das vom Beschwerdeführer (im Zeitpunkt der Un- tersuchung) angegebene Alter von (…) Jahren und (…) Monaten sei mit den erhobenen Befunden nicht zu vereinbaren. Im Einzelnen wurde fest- gehalten, die zahnärztliche Untersuchung habe einen vollständigen Ab- schluss des Wurzelwachstums ergeben, welcher ab einem Alter von (…) Jahren zur Beobachtung komme. Dies könne nur als Mittelwert und nicht als Minimum gewertet werden. Nach Untersuchung der Weisheitszähne könne kein vollständiger Abschluss des Wurzelwachstums festgestellt wer-</w:t>
      </w:r>
    </w:p>
    <w:p>
      <w:r>
        <w:t>D-4712/2022 Seite 13 den, weshalb nur noch ein Mindestalter angegeben werden könne, wel- ches bei (…) Jahren liege. Eine Referenzstudie für eine männliche Popu- lation aus Afghanistan liege nicht vor. Die radiologische Altersschätzung des linken Handskeletts habe ein Knochenalter eines Jungen im Alter von (…) Jahren ergeben, die radiologische Altersschätzung der Brustbein- Schlüsselbein-Gelenke ein minimales Alter von (…) Jahren (vgl. SEM-Akte […]-24/6).</w:t>
      </w:r>
    </w:p>
    <w:p>
      <w:r>
        <w:rPr>
          <w:b/>
        </w:rPr>
        <w:t>E. 7.2.3</w:t>
      </w:r>
    </w:p>
    <w:p>
      <w:r>
        <w:t>Gestützt auf BVGE 2018 VI/3 ist es als ein starkes Indiz für die Voll- jährigkeit zu werten, wenn das Mindestalter bei der Schlüsselbein- respek- tive Skelettaltersanalyse oder der zahnärztlichen Untersuchung über 18 Jahren liegt und sich die anhand der beiden Analysen ergebenden Alters- spannen überlappen (vgl. ebenda E. 4.2.2). Gemäss dem Gutachten des IRM der Universität D._______, welches von ärztlichen Fachpersonen nach wissenschaftlichen Kriterien verfasst worden ist und den Empfehlun- gen der Arbeitsgemeinschaft für Forensische Altersdiagnostik der Deut- schen Gesellschaft für Rechtsmedizin (AGFAD) folgt, liegt das Mindestalter bei der Schlüsselbeinanalyse über 18 Jahren ([…] Jahre), bei der zahn- ärztlichen Untersuchung unter 18 Jahren. Da bei der Mineralisation der Weisheitszähne kein Mindestalter angegeben werden konnte und die zahnärztliche Untersuchung nur einen Mittelwert von (…) Jahren nannte, überlappen sich die Altersspannen zwar insofern tatsächlich nicht, als dass im Rahmen dieser Untersuchung keine konkrete Altersspanne angegeben wird. Die Ergebnisse stehen demgegenüber auch nicht im Widerspruch zu- einander. Angesichts des Fazits des Gutachtens und insbesondere des Be- fundes am Schlüsselbein, ist das Altersgutachten im Rahmen der Gesamt- würdigung als weiteres Indiz für die Volljährigkeit des Beschwerdeführers gemäss der Rechtsprechung des Gerichts zu berücksichtigen (vgl. BVGE 2018 VI/3 E. 4.2.2).</w:t>
      </w:r>
    </w:p>
    <w:p>
      <w:r>
        <w:rPr>
          <w:b/>
        </w:rPr>
        <w:t>E. 7.3</w:t>
      </w:r>
    </w:p>
    <w:p>
      <w:r>
        <w:t>Zusammenfassend ist weder die Richtigkeit des im ZEMIS eingetrage- nen noch dasjenige des vom Beschwerdeführer angegebenen Geburtsda- tums bewiesen. In Gesamtwürdigung aller Beweismittel und Indizien (Re- gistration in Deutschland und in Bulgarien unter anderen Identitäten, Aus- sageverhalten des Beschwerdeführers, Kopie der Tazkira und medizini- sche Altersschätzung) ist jedoch das im ZEMIS eingetragene Geburtsda- tum ([…] 2004) wahrscheinlicher als das beantragte ([…] 2005). Daran ändert auch der Umstand nichts, dass der aktuelle ZEMIS-Eintrag auf einem fiktiven Geburtstag des Beschwerdeführers beruht und daher mit grösster Wahrscheinlichkeit nicht richtig ist. Dies lässt sich in Fällen, bei</w:t>
      </w:r>
    </w:p>
    <w:p>
      <w:r>
        <w:t>D-4712/2022 Seite 14 denen das Geburtsdatum unbekannt ist und stattdessen praxisgemäss der 1. Januar als fiktiver Geburtstag erfasst wird, nicht vermeiden (vgl. Urteile des BGer 1C_709/2017 vom 12. Februar 2019 E. 2.5 und 1C_240/2012 vom 13. August 2012 E. 5.5; Urteil des BVGer A-1338/2020 vom 14. Okto- ber 2020 E. 5.4). Der bestehende ZEMIS-Eintrag mit dem Geburtsdatum (…) 2004 (mit Bestreitungsvermerk) ist somit unverändert zu belassen.</w:t>
      </w:r>
    </w:p>
    <w:p>
      <w:r>
        <w:rPr>
          <w:b/>
        </w:rPr>
        <w:t>E. 8</w:t>
      </w:r>
    </w:p>
    <w:p>
      <w:r>
        <w:t>Da der rechtserhebliche Sachverhalt als so weit wie möglich erstellt zu er- achten ist, besteht keine Veranlassung, die angefochtene Verfügung – so- weit die Datenänderung im ZEMIS betreffend – aufzuheben und die Sache zur rechtsgenüglichen Sachverhaltsabklärung und Neubeurteilung an das SEM zurückzuweisen. Der entsprechende Eventualantrag (vgl. Beschwer- debegehren 4) ist abzuweisen.</w:t>
      </w:r>
    </w:p>
    <w:p>
      <w:r>
        <w:rPr>
          <w:b/>
        </w:rPr>
        <w:t>E. 9</w:t>
      </w:r>
    </w:p>
    <w:p>
      <w:r>
        <w:t>Mit dem vorliegenden Urteil ist das Gesuch um Verlegung in UMA-Struktu- ren gegenstandslos geworden.</w:t>
      </w:r>
    </w:p>
    <w:p>
      <w:r>
        <w:rPr>
          <w:b/>
        </w:rPr>
        <w:t>E. 10</w:t>
      </w:r>
    </w:p>
    <w:p>
      <w:r>
        <w:t>Aus diesen Erwägungen ergibt sich, dass die angefochtene Verfügung Bundesrecht nicht verletzt und auch sonst nicht zu beanstanden ist (Art. 49 VwVG). Die Beschwerde ist somit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seine Begeh- ren nicht zum Vornherein als aussichtlos betrachtet werden konnten und weiterhin von der Mittelosigkeit des Beschwerdeführers auszugehen ist, ist das Gesuch um Gewährung der unentgeltlichen Prozessführung gemäss Art. 65 Abs. 1 VwVG gutzuheissen. Es sind keine Verfahrenskosten zu er- heben.</w:t>
      </w:r>
    </w:p>
    <w:p>
      <w:r>
        <w:rPr>
          <w:b/>
        </w:rPr>
        <w:t>E. 11.2</w:t>
      </w:r>
    </w:p>
    <w:p>
      <w:r>
        <w:t>Mit dem vorliegenden Urteil ist der Antrag auf Verzicht auf die Erhe- bung eines Kostenvorschusses gegenstandslos geworden.</w:t>
      </w:r>
    </w:p>
    <w:p>
      <w:r>
        <w:rPr>
          <w:b/>
        </w:rPr>
        <w:t>E. 12</w:t>
      </w:r>
    </w:p>
    <w:p>
      <w:r>
        <w:t>Entscheide des Bundesverwaltungsgerichts auf dem Gebiet des Daten- schutzes sind gemäss Art. 35 Abs. 2 der Verordnung vom 14. Juni 1993</w:t>
      </w:r>
    </w:p>
    <w:p>
      <w:r>
        <w:t>D-4712/2022 Seite 15 zum Bundesgesetz über den Datenschutz (VDSG; SR 235.11) dem Eidge- nössischen Datenschutz- und Öffentlichkeitsbeauftragten (EDÖB) be- kanntzugeben.</w:t>
      </w:r>
    </w:p>
    <w:p>
      <w:r>
        <w:t>(Dispositiv nächste Seite)</w:t>
      </w:r>
    </w:p>
    <w:p>
      <w:r>
        <w:t>D-4712/2022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