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D-4705/2023 vom 12. Januar 2024</w:t>
      </w:r>
    </w:p>
    <w:p>
      <w:r>
        <w:t>Bundesverwaltungsgericht, 2024-01-12, DE</w:t>
      </w:r>
    </w:p>
    <w:p>
      <w:r>
        <w:rPr>
          <w:b/>
        </w:rPr>
        <w:t xml:space="preserve">Quelle: </w:t>
      </w:r>
      <w:r>
        <w:t>https://mcp.opencaselaw.ch/entscheid/bvger_D-4705_2023</w:t>
      </w:r>
    </w:p>
    <w:p>
      <w:r>
        <w:t>FR: TAF D-4705/2023 du 12 janvier 2024</w:t>
      </w:r>
    </w:p>
    <w:p>
      <w:r>
        <w:t>IT: TAF D-4705/2023 del 12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D-4705/2023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Beschwerdeschrift machte der Beschwerdeführer zunächst geltend, er sei anlässlich der Anhörung zu den Asylgründen nur mangelhaft befragt worden. Dadurch habe die Vorinstanz den Untersuchungsgrund- satz verletzt, weshalb der rechtserhebliche Sachverhalt lediglich unvoll- ständig festgestellt worden sei. Die in diesem Zusammenhang geltend gemachten formellen Rügen sind vorab zu beurteilen, da sie allenfalls geeignet sind, eine Kassation der vor- instanzlichen Verfügung zu bewirken.</w:t>
      </w:r>
    </w:p>
    <w:p>
      <w:r>
        <w:rPr>
          <w:b/>
        </w:rPr>
        <w:t>E. 4.1.1</w:t>
      </w:r>
    </w:p>
    <w:p>
      <w:r>
        <w:t>Gemäss dem Untersuchungsgrundsatz im Sinne von Art. 12 VwVG i.V.m. Art. 6 AsylG ist eine Sachverhaltsfeststellung dann unvollständig, wenn nicht alle für den Entscheid rechtsrelevanten Sachumstände berück- sichtigt wurden (vgl. BVGE 2016/2 E. 4.3.). Die Behörde ist jedoch nicht verpflichtet, zu jedem Sachverhaltselement umfangreiche Nachforschun- gen anzustellen, zusätzliche Abklärungen sind vielmehr nur dann vorzu- nehmen, wenn sie aufgrund der Aktenlage als angezeigt erscheinen. Die Untersuchungspflicht der Behörden findet ihre Grenzen an der Mitwir- kungspflicht der Gesuchstellenden (Art. 8 AsylG), die auch die Substanti- ierungslast tragen (Art. 7 AsylG).</w:t>
      </w:r>
    </w:p>
    <w:p>
      <w:r>
        <w:rPr>
          <w:b/>
        </w:rPr>
        <w:t>E. 4.2.1</w:t>
      </w:r>
    </w:p>
    <w:p>
      <w:r>
        <w:t>Der Beschwerdeführer machte geltend, er habe anlässlich der Anhö- rung zunächst angegeben, vor seiner Ausreise ausschliesslich in B._______ gelebt zu haben. An anderer Stelle habe er hingegen erklärt, zwischen den Geschehnissen auf der Brücke und seiner Ausreise im Haus seiner Schwester in C._______ gewohnt zu haben. Er sei jedoch nicht mit dem offenkundigen Widerspruch konfrontiert worden, obwohl dies zur Sachverhaltsfeststellung notwendig gewesen wäre, zumal dies im Hinblick</w:t>
      </w:r>
    </w:p>
    <w:p>
      <w:r>
        <w:t>D-4705/2023 Seite 7 auf das Bestehen einer innerstaatlichen Fluchtalternative rechtserheblich gewesen wäre. Es ist für das Gericht nicht nachvollziehbar, inwiefern die Vorinstanz dadurch ihre Untersuchungspflicht verletzt haben sollte, zumal es die ge- suchstellerische Sachverhaltsdarstellung, wonach der Wohnsitz des Be- schwerdeführers in B._______ gewesen sei, er sich jedoch sechs Monate vor seine Ausreise nach C._______ begeben habe, in der angefochtenen Verfügung nicht angezweifelt hat. Insofern bestand für die Vorinstanz kein Widerspruch, weshalb für die Sachverhaltserhebung auch keine Konfron- tation angezeigt war.</w:t>
      </w:r>
    </w:p>
    <w:p>
      <w:r>
        <w:rPr>
          <w:b/>
        </w:rPr>
        <w:t>E. 4.2.2</w:t>
      </w:r>
    </w:p>
    <w:p>
      <w:r>
        <w:t>Weiter habe die Vorinstanz den rechtserheblichen Sachverhalt nicht vollständig festgestellt, indem er nicht näher zu den Gründen, weshalb er alleine und nicht gemeinsam mit seiner Ehefrau ausgereist sei, befragt wor- den sei. Dadurch seien die Umstände seiner Ausreise und die Gründe, weshalb seine Frau in Sri Lanka geblieben sei, nicht aufgeklärt worden. Eine Verletzung der Untersuchungspflicht ist nicht ersichtlich. Es wäre dem Beschwerdeführer ohne Weiteres möglich gewesen, sich zu den Umstän- den seiner Ausreise und den Gründen des Verbleibs seiner Ehefrau in Sri Lanka zu äussern, zumal aus dem Anhörungsprotokoll nicht hervorgeht, dass er unterbrochen oder aufgefordert worden wäre, sich zu einem ande- ren Themenkomplex zu erklären. Im Übrigen stellt das Gericht fest, dass auch auf Beschwerdeebene – vor einer Rechtsmittelinstanz mit uneinge- schränkter Kognition – keine Gründe für das Verbleiben seiner Ehefrau in Sri Lanka geltend gemacht worden sind. Vor diesem Hintergrund ist der Beschwerdeführer beziehungsweise seine Rechtsvertretung an die Mitwir- kungspflicht gemäss Art. 8 AsylG zu erinnern. Insofern ist davon auszuge- hen, dass der diesbezügliche Sachverhalt vollständig festgestellt worden ist.</w:t>
      </w:r>
    </w:p>
    <w:p>
      <w:r>
        <w:rPr>
          <w:b/>
        </w:rPr>
        <w:t>E. 4.2.3</w:t>
      </w:r>
    </w:p>
    <w:p>
      <w:r>
        <w:t>Schliesslich habe die Vorinstanz den Untersuchungsgrundsatz auch dadurch verletzt, dass er nicht weiter zu den vorgerbachten Besuchen durch Beamte des CID befragt worden sei, obwohl dies im Hinblick auf die Elemente der Flüchtlingseigenschaft rechtserheblich gewesen wäre. Auch hierzu stellt das Gericht fest, dass es dem Beschwerdeführer freige- standen wäre, sich detaillierter zu seinen Verfolgern zu äussern, zumal nicht ersichtlich ist, dass er an weiteren Ausführungen gehindert worden wäre. Auch diesbezüglich ist der Beschwerdeführer an seine Mitwirkungs-</w:t>
      </w:r>
    </w:p>
    <w:p>
      <w:r>
        <w:t>D-4705/2023 Seite 8 pflicht nach Art. 8 AsylG zu erinnern. Im Übrigen verfängt auch das Argu- ment nicht, er habe anlässlich der Anhörung die Wichtigkeit der Fragestel- lung nicht nachvollziehen können. Entgegen seiner Darstellung auf Be- schwerdeebene ist davon auszugehen, dass einer gesuchstellenden Per- son die Relevanz einer Frage betreffend die Identität ihrer Verfolger durch- aus bewusst sein dürfte.</w:t>
      </w:r>
    </w:p>
    <w:p>
      <w:r>
        <w:rPr>
          <w:b/>
        </w:rPr>
        <w:t>E. 4.3</w:t>
      </w:r>
    </w:p>
    <w:p>
      <w:r>
        <w:t>Nach dem Gesagten erweisen sich die formellen Rügen des Beschwer- deführers als unbegründet, weshalb der Eventualantrag auf Rückweisung der Sache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Entscheides führte das SEM im Wesentlichen aus, die geltend gemachten erlittenen Nachteile seien ihm durch private Dritte – Mitglieder der TMVP – zugefügt worden. Der Be- schwerdeführer habe anschliessend Anzeige erstattet, die von der Polizei entgegengenommen worden sei. Den Ausgang der Strafverfolgung habe er hingegen nicht abgewartet, auch habe er keine weiteren Bemühungen unternommen, um staatlichen Schutz zu erhalten. In der Folge könne im vorliegenden Fall nicht von der Schutzunwilligkeit des sri-lankischen Staats ausgegangen werden.</w:t>
      </w:r>
    </w:p>
    <w:p>
      <w:r>
        <w:t>D-4705/2023 Seite 9 Ausserdem hätten sich der Beschwerdeführer und seine Frau einer Verfol- gung erfolgreich entziehen können. Der Beschwerdeführer habe nicht gel- tend gemacht, nach dem Umzug zu seiner Schwester nach C._______ seien er oder seine Ehefrau weiterhin bedroht worden. Gemäss eigenen Aussagen habe er zudem problemlos zwischen C._______ und Colombo hin- und herreisen können, es sei insofern nicht ersichtlich, dass die Per- sonen, die ihn behelligt hätten, nach dem Umzug von seinem Aufenthalts- ort gewusst hätten. Dies zeige das Bestehen einer innerstaatlichen Flucht- alternative; die betreffenden Vorbringen seien daher flüchtlingsrechtlich nicht relevant. An dieser Einschätzung vermöchten auch die Einwände anlässlich der Stellungnahme zum Entscheidentwurf nichts zu ändern. Mit Blick auf das Vorbringen, die Polizei habe seine Anzeige nicht entgegengenommen, da die zuständige Person nicht anwesend gewesen sei, sei festzustellen, dass es ihm zumutbar gewesen wäre, die Anzeige an einem anderen Tag erneut zu erstatten. Auch wäre zu erwarten gewesen, dass er weitere Rechtsmittel ausgeschöpft hätte.</w:t>
      </w:r>
    </w:p>
    <w:p>
      <w:r>
        <w:rPr>
          <w:b/>
        </w:rPr>
        <w:t>E. 6.2</w:t>
      </w:r>
    </w:p>
    <w:p>
      <w:r>
        <w:t>Dem erwiderte der Beschwerdeführer in seiner Beschwerdeschrift, bei einer Rückkehr nach Sri Lanka drohten ihm ernsthafte Nachteile seitens der TMPV und der CID, zumal er vor seiner Ausreise wiederholt Todesdro- hungen von seinen Verfolgern erhalten habe. Insofern seien die Voraus- setzungen an die Intensität der erlittenen Nachteile erfüllt. Auch knüpfe die geltend gemachte Verfolgung an ein im Asylgesetz aufge- zähltes Motiv an. Er habe sich gemeinsam mit seiner Frau für die Durch- setzung der Menschenrechte eingesetzt und bei der Gründung einer Op- positionspartei mitgewirkt. Darüber hinaus habe er an den Protesten der TNA teilgenommen. Er werde daher als Oppositioneller wahrgenommen, weshalb er aus politischen Gründen verfolgt werde. Des Weiteren sei er von einer Gruppe von Personen, von denen zumindest eine der TMVP angehöre, angegriffen und bedroht worden. Auch das CID habe ihn an seinem Wohnort wiederholt gesucht. Im Falle einer Rückkehr nach Sri Lanka sei daher davon auszugehen, dass ihm als Menschen- rechtsaktivist und Oppositioneller schwere Menschenrechtsverletzungen beziehungsweise eine EMRK-widrige Haft drohen würde. Insofern sei seine Furcht vor künftiger Verfolgung auch objektiv begründet.</w:t>
      </w:r>
    </w:p>
    <w:p>
      <w:r>
        <w:t>D-4705/2023 Seite 10 Die TMVP, vormals bekannt als Karuna-Gruppe, habe sich im Jahr 2004 unter dem Kommando von Karuna Amman von den Liberation Tigers of Tamil Eelam (LTTE) abgespalten. Zwischen 2006 und 2007 sei die TMVP an hunderten mutmasslich extralegalen Tötungen beteiligt gewesen. Die TMPV sei mit der Regierung Rajapaksa verbandelt gewesen, es sei be- kannt, dass der Gruppierung nach dem Krieg vorgeworfen worden sei, mut- massliche politische Gegner, darunter Mitglieder der TNA, schikaniert und eingeschüchtert zu haben. Verschiedenen Berichten sei zu entnehmen, dass der TMVP teilweise polizeiliche Befugnisse übertragen worden seien; regierungsnahe Milizgruppen seien in Sri Lanka oft in Verhaftungen, Folter und Tötungen von Verdächtigen involviert. Auch sei erstellt, dass die Ka- runa-Gruppe in Batticaloa zumindest teilweise mit den Sicherheitskräften zusammengearbeitet habe. In der Folge könne nicht ausgeschlossen wer- den, dass die Sicherheitsbehörden die TMVP über die Anzeigeerstattung informiert habe, was seine Situation deutlich verschlechtern würde. Aufgrund der starken Verbindungen zwischen der TMVP und dem sri-lan- kischen Sicherheitsapparat könne – entgegen den vorinstanzlichen Erwä- gungen – nicht von der Schutzwilligkeit des sri-lankischen Staats ausge- gangen werden. Dies habe der Umstand gezeigt, dass er versucht habe, Anzeige zu erstatten, seine Anzeige jedoch nicht entgegengenommen wor- den sei. Eine behördliche Beteiligung in seiner Verfolgung sei ferner auch deshalb anzunehmen, weil die CID mehrmals in seinem Wohnort nach ihm gesucht habe. Schliesslich präsentiere sich die allgemeine Sicherheitslage in Sri Lanka insbesondere für Personen mit seinem Profil kritisch. Gemäss verschiede- nen Berichten aus den Jahren 2021 und 2022 komme es vermehrt zu Schi- kanen und Überwachungsmassnahmen von zivilen Organisationen durch den sri-lankischen Sicherheitsapparat. Auch sei die Zahl der Todesfälle in Polizeigewahrsam gestiegen, wobei Todesfälle in Haft, die Anwendung von Folter und extralegale Tötungen durch Sicherheitsbeamte in der Regel rechtlich nicht verfolgt würden. Ausserdem würden oppositionell einge- stellte Protestierende willkürlich verhaftet, verfolgt und Gewalt ausgesetzt, dabei sei es auch zu Todesfällen gekommen. Er erfülle daher die Anforderungen an die Flüchtlingseigenschaft, welche er mittels eingereichter Beweismittel auch zumindest glaubhaft gemacht habe.</w:t>
      </w:r>
    </w:p>
    <w:p>
      <w:r>
        <w:t>D-4705/2023 Seite 11</w:t>
      </w:r>
    </w:p>
    <w:p>
      <w:r>
        <w:rPr>
          <w:b/>
        </w:rPr>
        <w:t>E. 7.1</w:t>
      </w:r>
    </w:p>
    <w:p>
      <w:r>
        <w:t>Zu prüfen ist somit, ob der Beschwerdeführer gemäss dem erstellten Sachverhalt zum Zeitpunkt seiner Ausreise zu Recht das Bestehen einer begründeten Furcht vor asylbeachtlicher Verfolgung geltend machen konnte.</w:t>
      </w:r>
    </w:p>
    <w:p>
      <w:r>
        <w:rPr>
          <w:b/>
        </w:rPr>
        <w:t>E. 7.2</w:t>
      </w:r>
    </w:p>
    <w:p>
      <w:r>
        <w:t>Zunächst hält das Gericht fest, dass die Vorinstanz die Glaubhaftigkeit der Vorbringen des Beschwerdeführers nicht in Zweifel gezogen hat. Für das Gericht besteht angesichts der nachfolgenden Ausführungen kein Grund für eine gegenteilige Annahme.</w:t>
      </w:r>
    </w:p>
    <w:p>
      <w:r>
        <w:rPr>
          <w:b/>
        </w:rPr>
        <w:t>E. 7.3</w:t>
      </w:r>
    </w:p>
    <w:p>
      <w:r>
        <w:t>Mit Blick auf das politische Engagement seines Vaters und die in die- sem Zusammenhang geltend gemachten Vorbringen ist festzustellen, dass diese für die Ausreise des Beschwerdeführers nicht kausal gewesen sind, zumal er zum damaligen Zeitpunkt ungefähr ein Jahr alt war.</w:t>
      </w:r>
    </w:p>
    <w:p>
      <w:r>
        <w:rPr>
          <w:b/>
        </w:rPr>
        <w:t>E. 7.4</w:t>
      </w:r>
    </w:p>
    <w:p>
      <w:r>
        <w:t>Betreffend die geltend gemachten Drohanrufe im Zusammenhang mit der Entscheidung seiner Ehefrau, die Rechtsabteilung der TMVP nicht zu übernehmen, ist festzustellen, dass diese Anrufe für sich genommen die Schwelle der von Art. 3 AsylG geforderten Intensität nicht erreichen. Auch ist davon auszugehen, dass diese Drohungen in erster Linie nicht dem Be- schwerdeführer selbst, sondern dessen Ehefrau gegolten haben. Im Übri- gen fanden diese Geschehnisse ungefähr drei Jahre vor der Ausreise des Beschwerdeführers statt, weshalb auch diese nicht kausal für dessen Aus- reise gewesen sind.</w:t>
      </w:r>
    </w:p>
    <w:p>
      <w:r>
        <w:rPr>
          <w:b/>
        </w:rPr>
        <w:t>E. 7.5.1</w:t>
      </w:r>
    </w:p>
    <w:p>
      <w:r>
        <w:t>Hinsichtlich der Drohanrufe im Zusammenhang mit der rechtlichen Unterstützung der Parteigründung und der Behelligungen des Beschwer- deführers im Mai 2022 stellt das Gericht Folgendes fest: Es ist nicht davon auszugehen, dass es sich vorliegend um eine staatliche Verfolgung han- delt. Entgegen den Ausführungen in der Beschwerde gab der Beschwer- deführer anlässlich der Anhörung nicht an, es habe sich um Beamte des CID gehandelt, sondern, dass sich diese Leute als CID ausgegeben hätten (vgl. SEM-eAkte […]-15/13 [nachfolgend: A15/13] F68). Die TMVP – eine ehemalige paramilitärische Organisation und heute eine politische Partei Sri Lankas – ist trotz ihrer Nähe zur Regierung nicht als staatlicher Akteur zu bezeichnen. In der Folge ist zu prüfen, ob der sri-lankische Staat dies- bezüglich als schutzfähig und schutzwillig zu gelten hat.</w:t>
      </w:r>
    </w:p>
    <w:p>
      <w:r>
        <w:t>D-4705/2023 Seite 12</w:t>
      </w:r>
    </w:p>
    <w:p>
      <w:r>
        <w:rPr>
          <w:b/>
        </w:rPr>
        <w:t>E. 7.5.2</w:t>
      </w:r>
    </w:p>
    <w:p>
      <w:r>
        <w:t>Gemäss der Rechtsprechung des Bundesverwaltungsgerichts gilt der sri-lankische Staat auch gegenüber Minderheiten wie der tamilischen Bevölkerung grundsätzlich als schutzfähig und schutzwillig (vgl. Urteile des BVGer E-6467/2018 vom 15. Januar 2021 E.8.2.2.2 sowie E-557/2017 vom 17. Juli 2019 E. 6.2 f. m.w.H.). Mit Blick auf die vorgebrachte Straffrei- heit (ehemaliger) Karuna-Mitglieder ist zudem darauf hinzuweisen, dass in jüngerer Zeit Versuche unternommen worden sind, Karuna Amman, den Gründer der Karuna-Gruppe, strafrechtlich zu verfolgen (vgl. Human Rights Watch [HRW], Sri Lanka Investigates Rebel Leader Turned Politi- cian, 23. Juni 2023, &lt; https://www.hrw.org/news/2020/06/23/ sri-lanka-in- vestigates-rebel-leader-turned-politician &gt;, abgerufen am 17. November 2023). In der Folge ist zum heutigen Zeitpunkt nicht mehr von einer allge- meinen Straflosigkeit für (ehemalige) Karuna-Mitglieder auszugehen. Anlässlich der Anhörung gab der Beschwerdeführer an, Anzeige im Zu- sammenhang mit den Geschehnissen im Mai 2022 erstattet zu haben; diese wurde gemäss seinen Angaben – entgegen den Beschwerdevorbrin- gen – auch entgegengenommen (vgl. A15/13 F55: «Ich bin dann alleine dorthin und habe gewartet, bis die Anzeige entgegengenommen wurde.»). In der Folge ist nicht von einem behördlichen Unterlassen beziehungs- weise einer mangelnden Schutzfähigkeit oder einem fehlenden Schutzwil- len auszugehen. Im Übrigen wäre es dem Beschwerdeführer – wie von der Vorinstanz zutreffend ausgeführt – durchaus zumutbar gewesen, sich an- dernfalls erneut an die zuständigen Behörden zu wenden oder das weitere Verfahren abzuwarten.</w:t>
      </w:r>
    </w:p>
    <w:p>
      <w:r>
        <w:rPr>
          <w:b/>
        </w:rPr>
        <w:t>E. 7.6</w:t>
      </w:r>
    </w:p>
    <w:p>
      <w:r>
        <w:t>Des Weiteren sind die vorinstanzlichen Erwägungen auch im Hinblick auf das Bestehen einer innerstaatlichen Aufenthaltsalternative zu bestäti- gen. Der Umstand, dass sich der Beschwerdeführer und seine Ehefrau über ein halbes Jahr unbehelligt im Haus seiner Schwester in C._______ aufhalten konnten, deutet darauf hin, dass die Verfolger entweder kein an- haltendes Verfolgungsinteresse hatten oder deren Aufenthaltsort nicht in Erfahrung bringen konnten. Für diese Einschätzung spricht auch der Um- stand, dass es dem Beschwerdeführer möglich war, während sechs Mona- ten zwischen C._______ und Colombo zwecks Ausreisevorbereitung mehrmals hin- und herzureisen, ohne behelligt zu werden. Im Übrigen ist auch nicht davon auszugehen, dass – wie auf Beschwerdeebene vorge- bracht – die sri-lankischen Behörden Anweisungen seitens der TMVP ent- gegengenommen hätten, den Beschwerdeführer festzunehmen, zumal er – mittels eigens beantragten Reisepasses – aus Sri Lanka legal ausreisen konnte.</w:t>
      </w:r>
    </w:p>
    <w:p>
      <w:r>
        <w:t>D-4705/2023 Seite 13</w:t>
      </w:r>
    </w:p>
    <w:p>
      <w:r>
        <w:rPr>
          <w:b/>
        </w:rPr>
        <w:t>E. 7.7</w:t>
      </w:r>
    </w:p>
    <w:p>
      <w:r>
        <w:t>Nach dem Gesagten stellt das Gericht fest, dass zum Zeitpunkt der Ausreise des Beschwerdeführers aus Sri Lanka keine objektiv begründete Furcht vor Verfolgung durch die sri-lankischen Behörden oder private Dritte – der TMVP – bestand.</w:t>
      </w:r>
    </w:p>
    <w:p>
      <w:r>
        <w:rPr>
          <w:b/>
        </w:rPr>
        <w:t>E. 8.1</w:t>
      </w:r>
    </w:p>
    <w:p>
      <w:r>
        <w:t>Zu prüfen bleibt daher, ob dem Beschwerdeführer wegen seiner Zuge- hörigkeit zur tamilischen Ethnie bei einer Rückkehr nach Sri Lanka ernst- hafte Nachteile drohen würden.</w:t>
      </w:r>
    </w:p>
    <w:p>
      <w:r>
        <w:rPr>
          <w:b/>
        </w:rPr>
        <w:t>E. 8.1.1</w:t>
      </w:r>
    </w:p>
    <w:p>
      <w:r>
        <w:t>Das Bundesverwaltungsgericht hat sich nach Beendigung des Bür- gerkriegs im Mai 2009 wiederholt und eingehend mit der nach wie vor pre- kären Menschenrechtslage in Sri Lanka im Allgemeinen und mit der Situa- tion von Rückkehrenden tamilischer Ethnie im Besonderen befasst (sog. Returnee-Problematik; vgl. insb. BVGE 2011/24 E. 8, und das als Re- ferenzurteil publizierte Urteil BVGer E-1866/2015 vom 15. Juli 2016 E. 8 je mit umfassender Quellenanalyse). Nach wie vor besteht seitens der sri- lankischen Behörden gegenüber Personen tamilischer Ethnie, die aus dem Ausland zurückkehren, eine erhöhte Wachsamkeit. Indessen kann nicht generell angenommen werden, jede aus Europa oder der Schweiz zurück- kehrende tamilische asylsuchende Person sei alleine aufgrund ihres Aus- landaufenthaltes der ernstzunehmenden Gefahr von Verhaftung und Folter ausgesetzt (vgl. Urteil E-1866/2015 E. 8.3).</w:t>
      </w:r>
    </w:p>
    <w:p>
      <w:r>
        <w:rPr>
          <w:b/>
        </w:rPr>
        <w:t>E. 8.1.2</w:t>
      </w:r>
    </w:p>
    <w:p>
      <w:r>
        <w:t>Die Rechtsprechung geht davon aus, dass jene Rückkehrende eine begründete Furcht vor ernsthaften Nachteilen im Sinne von Art. 3 AsylG haben, denen seitens der sri-lankischen Behörden Bestrebungen zuge- schrieben werden, den nach wie vor als Bedrohung aufgefassten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flüchtlingsrechtlich relevante Verfolgung sprechen (vgl. 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 «Stop-List» (vgl. Urteil E-1866/2015 E. 8.2, 8.4.1, 8.4.3 und 8.5.2), Verbindungen zu den LTTE (vgl. Urteil E-1866/2015 E. 8.4.1 und 8.5.3) und regimekritische Betätigungen im Ausland (vgl. Urteil</w:t>
      </w:r>
    </w:p>
    <w:p>
      <w:r>
        <w:t>D-4705/2023 Seite 14 E-1866/2015 E. 8.4.2 und 8.5.4) identifiziert. Demgegenüber stellen schwach risikobegründende Faktoren (namentlich) dar: Das Fehlen or- dentlicher Identitätsdokumente bei der Einreise nach Sri Lanka, eine zwangsweise respektive durch die Internationale Organisation für Migra- tion (IOM) begleitete Rückführung oder Narben (vgl. Urteil E-1866/2015 E. 8.4.4, 8.4.5 und 8.5.5); der Dauer eines Aufenthalts im Ausland kommt keine direkte Risikorelevanz zu (vgl. Urteil E-1866/2015 E. 8.4.6 und 9.2.4). Die im Referenzurteil aufgeführten Risikofaktoren sind indes nicht ab- schliessend (vgl. Urteil E-1866/2015 E. 9.1).</w:t>
      </w:r>
    </w:p>
    <w:p>
      <w:r>
        <w:rPr>
          <w:b/>
        </w:rPr>
        <w:t>E. 8.1.3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Diese Einschätzung hat auch angesichts der jüngsten Ereignisse weiterhin Geltung. Im Jahr 2022 kam es zu schweren Unruhen in Sri Lanka, Gota- baya Rajapaksa trat am 20. Juli 2022 zurück und das Parlament wählte Ranil Wickremesinghe zum neuen Staatspräsidenten. Dieser ist umstritten und Protestierende forderten seinen Rücktritt (vgl. Bundeszentrale für po- litische Bildung, Regierungskrise in Sri Lanka, 15.8.2022, https://www.- bpb.de/kurz-knapp/hintergrund-aktuell/511831/regierungskrise-in-sri- lanka/, abgerufen am 27.10.2023). Das Bundesverwaltungsgericht ist sich dieser Veränderungen in Sri Lanka bewusst; es beobachtet die Entwick- lungen aufmerksam und berücksichtigt diese bei seinen Entscheidfindun- gen.</w:t>
      </w:r>
    </w:p>
    <w:p>
      <w:r>
        <w:rPr>
          <w:b/>
        </w:rPr>
        <w:t>E. 8.1.4</w:t>
      </w:r>
    </w:p>
    <w:p>
      <w:r>
        <w:t>Vorliegend stellte das Gericht fest, dass die einmalige Teilnahme des Beschwerdeführers an einer durch die TNA organisierten Demonstration im Jahr 2021 jedenfalls kein flüchtlingsrechtlich relevantes Risikoprofil zu begründen vermag. Es ist nicht davon auszugehen, dass der Beschwerde- führer aus der Sicht des sri-lankischen Staats deshalb als Gegner des Re- gimes beziehungsweise als Oppositioneller wahrgenommen werden würde. Auch der Umstand, dass es ihm möglich war, einen Pass zu bean- tragen und seinen Heimatstaat damit legal zu verlassen, deutet nicht auf das Bestehen anderweitiger Risikofaktoren hin. Weitere Risikofaktoren sind nicht aktenkundig, zumal die Zugehörigkeit des Beschwerdeführers zur tamilischen Ethnie und sein Auslandsaufenthalt zwecks Asylgesuch- stellung in der Schweiz keine hinreichenden Risikofaktoren darstellen.</w:t>
      </w:r>
    </w:p>
    <w:p>
      <w:r>
        <w:t>D-4705/2023 Seite 15 Auch die jüngsten Ereignisse in Sri Lanka ändern an dieser Einschätzung nichts. Infolgedessen ist aufgrund der Gesamtwürdigung der Umstände die subjektive Furcht des Beschwerdeführers, bei einer Rückkehr nach Sri Lanka ernsthaften Nachteilen ausgesetzt zu sein, objektiv nicht begründet.</w:t>
      </w:r>
    </w:p>
    <w:p>
      <w:r>
        <w:rPr>
          <w:b/>
        </w:rPr>
        <w:t>E. 9</w:t>
      </w:r>
    </w:p>
    <w:p>
      <w:r>
        <w:t>Die Vorinstanz hat demnach die Flüchtlingseigenschaft des Beschwerde- führers zu Recht verneint und dessen Asylgesuch zutreffend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Der Beschwerdeführer beantragte in seiner Beschwerde die vollum- fängliche Aufhebung der angefochtenen Verfügung, womit sich der Antrag auch auf den Vollzug der Wegweisung bezieht. Da er auf eine Begründung verzichtete, sind allfällige Vollzugshindernisse von Amtes wegen zu prüfen (Art. 37 i.V.m. Art. 12 VwVG).</w:t>
      </w:r>
    </w:p>
    <w:p>
      <w:r>
        <w:rPr>
          <w:b/>
        </w:rPr>
        <w:t>E. 11.3</w:t>
      </w:r>
    </w:p>
    <w:p>
      <w:r>
        <w:t>Das SEM stellte in seiner angefochtenen Verfügung fest, einem Voll- zug der Wegweisung würden keine völkerrechtlichen Verpflichtungen der Schweiz entgegenstehen, in Sri Lanka sei nicht von einer Situation nach Art. 83 Abs. 4 AIG auszugehen, es lägen zudem keine individuellen Unzu- mutbarkeitskriterien vor und der Vollzug erweise sich auch als möglich.</w:t>
      </w:r>
    </w:p>
    <w:p>
      <w:r>
        <w:rPr>
          <w:b/>
        </w:rPr>
        <w:t>E. 11.4</w:t>
      </w:r>
    </w:p>
    <w:p>
      <w:r>
        <w:t>Nach Durchsicht der Akten gelangt das Bundesverwaltungsgericht zum Schluss, dass kein Grund zur gegenteiligen Annahme besteht, zumal der Beschwerdeführer keine Vorbringen den Vollzug betreffend geltend machte. Vor diesem Hintergrund sind die Erwägungen des SEM zu</w:t>
      </w:r>
    </w:p>
    <w:p>
      <w:r>
        <w:t>D-4705/2023 Seite 16 bestätigen und der Wegweisungsvollzugs ist demnach als zulässig, zumut- bar und möglich zu bezeichnen.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Nachdem sich die Begehren – wie sich aus den vorstehenden Erwä- gungen ergibt – als aussichtlos herausgestellt haben, sind die Voraus- setzungen von Art. 65 Abs. 1 VwVG nicht erfüllt, weshalb der mit der Be- schwerde gestellte Antrag auf Gewährung der unentgeltlichen Prozessfüh- rung abzuweisen ist.</w:t>
      </w:r>
    </w:p>
    <w:p>
      <w:r>
        <w:rPr>
          <w:b/>
        </w:rPr>
        <w:t>E. 13.2</w:t>
      </w:r>
    </w:p>
    <w:p>
      <w:r>
        <w:t>Angesichts des direkten Entscheids in der Sache erweist sich der An- trag, es sei auf die Erhebung eines Kostenvorschusses zu verzichten, als gegenstandslos.</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D-4705/2023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